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1D20D" w14:textId="77777777" w:rsidR="00191126" w:rsidRDefault="00881CAC" w:rsidP="007A4D12">
      <w:pPr>
        <w:pStyle w:val="SPeSIASains2020-JUDULMAKALAHIND"/>
      </w:pPr>
      <w:r w:rsidRPr="00B34434">
        <w:t>Hubungan Iklan Le Minerale dengan Kesadaran Merek</w:t>
      </w:r>
    </w:p>
    <w:p w14:paraId="52A3EC4D" w14:textId="77777777" w:rsidR="007A4D12" w:rsidRPr="00B34434" w:rsidRDefault="007A4D12" w:rsidP="007A4D12">
      <w:pPr>
        <w:pStyle w:val="SPeSIASains2020-JUDULMAKALAHIND"/>
      </w:pPr>
    </w:p>
    <w:p w14:paraId="75AD2CEC" w14:textId="77777777" w:rsidR="00881CAC" w:rsidRPr="000A6D17" w:rsidRDefault="00881CAC" w:rsidP="000A6D17">
      <w:pPr>
        <w:pStyle w:val="SPeSIASains2020-NAMA"/>
      </w:pPr>
      <w:proofErr w:type="spellStart"/>
      <w:r w:rsidRPr="000A6D17">
        <w:t>Panji</w:t>
      </w:r>
      <w:proofErr w:type="spellEnd"/>
      <w:r w:rsidRPr="000A6D17">
        <w:t xml:space="preserve"> </w:t>
      </w:r>
      <w:proofErr w:type="spellStart"/>
      <w:r w:rsidRPr="000A6D17">
        <w:t>Pratama</w:t>
      </w:r>
      <w:proofErr w:type="spellEnd"/>
      <w:r w:rsidRPr="000A6D17">
        <w:t xml:space="preserve"> </w:t>
      </w:r>
      <w:proofErr w:type="spellStart"/>
      <w:r w:rsidRPr="000A6D17">
        <w:t>Lifianto</w:t>
      </w:r>
      <w:proofErr w:type="spellEnd"/>
      <w:r w:rsidR="000238E3" w:rsidRPr="000A6D17">
        <w:rPr>
          <w:vertAlign w:val="superscript"/>
          <w:lang w:val="id-ID"/>
        </w:rPr>
        <w:t>*</w:t>
      </w:r>
      <w:r w:rsidRPr="000A6D17">
        <w:t xml:space="preserve">, </w:t>
      </w:r>
      <w:proofErr w:type="spellStart"/>
      <w:r w:rsidRPr="000A6D17">
        <w:t>Zulfebriges</w:t>
      </w:r>
      <w:proofErr w:type="spellEnd"/>
    </w:p>
    <w:p w14:paraId="0FA1499B" w14:textId="179E6344" w:rsidR="00881CAC" w:rsidRPr="00E442CD" w:rsidRDefault="008B1EC2" w:rsidP="00F87CDA">
      <w:pPr>
        <w:pStyle w:val="SPeSIASains2020-AFILIASI"/>
        <w:rPr>
          <w:sz w:val="22"/>
          <w:szCs w:val="22"/>
          <w:lang w:val="id-ID"/>
        </w:rPr>
      </w:pPr>
      <w:r>
        <w:rPr>
          <w:sz w:val="22"/>
          <w:szCs w:val="22"/>
        </w:rPr>
        <w:t xml:space="preserve">Prodi </w:t>
      </w:r>
      <w:r w:rsidR="00E7253E" w:rsidRPr="00E7253E">
        <w:rPr>
          <w:sz w:val="22"/>
          <w:szCs w:val="22"/>
          <w:lang w:val="id-ID"/>
        </w:rPr>
        <w:t>Perencanaan Wilayah dan Kota</w:t>
      </w:r>
      <w:r w:rsidR="00881CAC" w:rsidRPr="000A6D17">
        <w:rPr>
          <w:sz w:val="22"/>
          <w:szCs w:val="22"/>
        </w:rPr>
        <w:t xml:space="preserve">, </w:t>
      </w:r>
      <w:proofErr w:type="spellStart"/>
      <w:r w:rsidR="00881CAC" w:rsidRPr="000A6D17">
        <w:rPr>
          <w:sz w:val="22"/>
          <w:szCs w:val="22"/>
        </w:rPr>
        <w:t>Fakultas</w:t>
      </w:r>
      <w:proofErr w:type="spellEnd"/>
      <w:r w:rsidR="00881CAC" w:rsidRPr="000A6D17">
        <w:rPr>
          <w:sz w:val="22"/>
          <w:szCs w:val="22"/>
        </w:rPr>
        <w:t xml:space="preserve"> </w:t>
      </w:r>
      <w:r w:rsidR="006F0662">
        <w:rPr>
          <w:sz w:val="22"/>
          <w:szCs w:val="22"/>
        </w:rPr>
        <w:t>Teknik</w:t>
      </w:r>
      <w:r w:rsidR="005E212D" w:rsidRPr="000A6D17">
        <w:rPr>
          <w:sz w:val="22"/>
          <w:szCs w:val="22"/>
        </w:rPr>
        <w:t>, Universitas Islam Bandung,</w:t>
      </w:r>
      <w:r w:rsidR="005E212D" w:rsidRPr="000A6D17">
        <w:rPr>
          <w:sz w:val="22"/>
          <w:szCs w:val="22"/>
          <w:lang w:val="id-ID"/>
        </w:rPr>
        <w:t xml:space="preserve"> </w:t>
      </w:r>
      <w:r w:rsidR="00E442CD">
        <w:rPr>
          <w:sz w:val="22"/>
          <w:szCs w:val="22"/>
          <w:lang w:val="id-ID"/>
        </w:rPr>
        <w:t>Indonesia.</w:t>
      </w:r>
    </w:p>
    <w:p w14:paraId="39917A21" w14:textId="77777777" w:rsidR="00881CAC" w:rsidRPr="000A6D17" w:rsidRDefault="00B236A9" w:rsidP="00F87CDA">
      <w:pPr>
        <w:pStyle w:val="SPeSIASains2020-Email"/>
        <w:rPr>
          <w:sz w:val="22"/>
          <w:szCs w:val="22"/>
        </w:rPr>
      </w:pPr>
      <w:r w:rsidRPr="000A6D17">
        <w:rPr>
          <w:sz w:val="22"/>
          <w:szCs w:val="22"/>
          <w:vertAlign w:val="superscript"/>
          <w:lang w:val="id-ID"/>
        </w:rPr>
        <w:t>*</w:t>
      </w:r>
      <w:hyperlink r:id="rId8" w:history="1">
        <w:r w:rsidR="00881CAC" w:rsidRPr="000A6D17">
          <w:rPr>
            <w:rStyle w:val="Hyperlink"/>
            <w:color w:val="auto"/>
            <w:sz w:val="22"/>
            <w:szCs w:val="22"/>
            <w:u w:val="none"/>
          </w:rPr>
          <w:t>panjilifianto@gmail.com</w:t>
        </w:r>
      </w:hyperlink>
    </w:p>
    <w:p w14:paraId="1D070E05" w14:textId="77777777" w:rsidR="00881CAC" w:rsidRPr="00155D6E" w:rsidRDefault="00881CAC" w:rsidP="00881CAC">
      <w:pPr>
        <w:pStyle w:val="SPeSIASains2020-ABSTRAK"/>
        <w:rPr>
          <w:sz w:val="20"/>
          <w:lang w:val="en-US"/>
        </w:rPr>
      </w:pPr>
      <w:r w:rsidRPr="00155D6E">
        <w:rPr>
          <w:b/>
          <w:sz w:val="20"/>
        </w:rPr>
        <w:t>Abstract.</w:t>
      </w:r>
      <w:r w:rsidRPr="00155D6E">
        <w:rPr>
          <w:sz w:val="20"/>
        </w:rPr>
        <w:t xml:space="preserve"> Le Minerale is a new mineral water product after there are similar products on the market that preceded it. The emergence of Le Minerale product advertising in various media, both pnt and electronic, can not be said that the community has a high brand awareness towards this brand. Based on this phenomenon, the problem in this research is formulated as follows: (1) Is there a relationship between attention (attention) to the ads with Le Minerale brand awareness? (2) Is there a relationship between interest (interest) to the ads with Le Minerale brand awareness? (3) Is there a relationship between desire (desire) to advertising with Le Minerale brand awareness? (4) Is there a relationship between the decision (decision) against the ad with Le Minerale brand awareness? (5) Is there a relationship between the action (action) against the ad with Le Minerale brand awareness?</w:t>
      </w:r>
      <w:r w:rsidRPr="00155D6E">
        <w:rPr>
          <w:sz w:val="20"/>
          <w:lang w:val="en-US"/>
        </w:rPr>
        <w:t xml:space="preserve">. </w:t>
      </w:r>
      <w:r w:rsidRPr="00155D6E">
        <w:rPr>
          <w:sz w:val="20"/>
        </w:rPr>
        <w:t>Researcher using correlational analysis technique using a quantitative approach. Selected population in this study is SMA Negeri 12 Bandung totaling 1,023 students. With a sampling technique that is proportional stratified sampling obtained the number of samples are 91 students. Data collection techniques used in this study were questionnaires, interviews, observation, and literature. Data analysis technique used in this research is descriptive analysis techniques and inferential statistical analysis techniques.</w:t>
      </w:r>
      <w:r w:rsidRPr="00155D6E">
        <w:rPr>
          <w:sz w:val="20"/>
          <w:lang w:val="en-US"/>
        </w:rPr>
        <w:t xml:space="preserve"> </w:t>
      </w:r>
      <w:r w:rsidRPr="00155D6E">
        <w:rPr>
          <w:sz w:val="20"/>
        </w:rPr>
        <w:t>The results of this study are: (1) There is a positive relationship between attention (attention) to ad Le Minerale with brand awareness including strong category / high. (2) There is a positive relationship between the interest (interest) on the ad Le Minerale with brand awareness medium category. (3) There is a positive relationship between desire (desire) to ad Le Minerale with brand awareness medium category. (4) There is a positive relationship between the decision (decision) against Le Minerale ads with brand awareness medium category. (5) There is a positive relationship between action (action) against Le Minerale ads with brand awareness medium category.</w:t>
      </w:r>
    </w:p>
    <w:p w14:paraId="32B19AFA" w14:textId="77777777" w:rsidR="00881CAC" w:rsidRPr="00155D6E" w:rsidRDefault="00881CAC" w:rsidP="00881CAC">
      <w:pPr>
        <w:pStyle w:val="SPeSIASains2020-KATAKUNCI"/>
        <w:rPr>
          <w:rFonts w:eastAsia="Calibri" w:cs="Arial"/>
          <w:sz w:val="20"/>
          <w:lang w:eastAsia="en-US"/>
        </w:rPr>
      </w:pPr>
      <w:r w:rsidRPr="00155D6E">
        <w:rPr>
          <w:sz w:val="20"/>
        </w:rPr>
        <w:t xml:space="preserve">Keywords: Advertising, </w:t>
      </w:r>
      <w:r w:rsidRPr="00155D6E">
        <w:rPr>
          <w:rFonts w:cs="Arial"/>
          <w:sz w:val="20"/>
        </w:rPr>
        <w:t>Brand Awareness</w:t>
      </w:r>
      <w:r w:rsidRPr="00155D6E">
        <w:rPr>
          <w:sz w:val="20"/>
        </w:rPr>
        <w:t>, Le Minerale.</w:t>
      </w:r>
    </w:p>
    <w:p w14:paraId="62933565" w14:textId="77777777" w:rsidR="00881CAC" w:rsidRPr="00155D6E" w:rsidRDefault="00881CAC" w:rsidP="00881CAC">
      <w:pPr>
        <w:pStyle w:val="SPeSIASains2020-ABSTRAK"/>
        <w:rPr>
          <w:rFonts w:eastAsia="Calibri" w:cs="Arial"/>
          <w:sz w:val="20"/>
          <w:lang w:val="en-US" w:eastAsia="en-US"/>
        </w:rPr>
      </w:pPr>
      <w:proofErr w:type="spellStart"/>
      <w:r w:rsidRPr="00155D6E">
        <w:rPr>
          <w:rFonts w:eastAsia="Calibri" w:cs="Arial"/>
          <w:b/>
          <w:sz w:val="20"/>
          <w:lang w:val="en-US" w:eastAsia="en-US"/>
        </w:rPr>
        <w:t>Abstrak</w:t>
      </w:r>
      <w:proofErr w:type="spellEnd"/>
      <w:r w:rsidRPr="00155D6E">
        <w:rPr>
          <w:rFonts w:eastAsia="Calibri" w:cs="Arial"/>
          <w:b/>
          <w:sz w:val="20"/>
          <w:lang w:val="en-US" w:eastAsia="en-US"/>
        </w:rPr>
        <w:t xml:space="preserve">. </w:t>
      </w:r>
      <w:r w:rsidRPr="00155D6E">
        <w:rPr>
          <w:rFonts w:eastAsia="Calibri"/>
          <w:sz w:val="20"/>
          <w:lang w:eastAsia="en-US"/>
        </w:rPr>
        <w:t>Le Minerale merupakan produk air mineral yang merupakan produk baru setelah terdapat produk sejenis yang mendahuluinya di pasaran. Iklan Le Minerale tidak hanya sekedar mengenalkan, tetapi perlu menanamkan kesadaran merek kepada masyarakat. Munculnya iklan produk Le Minerale di berbagai media massa, baik cetak maupun elektronik, belum dapat dikatakan bahwa masyarakat memiliki kesadaran merek yang tinggi terhadap merek ini. Berdasarkan fenomena tersebut, maka permasalahan dalam penelitian ini dirumuskan sebagai berikut: (1) Apakah terdapat hubungan antara perhatian (</w:t>
      </w:r>
      <w:r w:rsidRPr="00155D6E">
        <w:rPr>
          <w:rFonts w:eastAsia="Calibri"/>
          <w:i/>
          <w:iCs/>
          <w:sz w:val="20"/>
          <w:lang w:eastAsia="en-US"/>
        </w:rPr>
        <w:t>attention</w:t>
      </w:r>
      <w:r w:rsidRPr="00155D6E">
        <w:rPr>
          <w:rFonts w:eastAsia="Calibri"/>
          <w:sz w:val="20"/>
          <w:lang w:eastAsia="en-US"/>
        </w:rPr>
        <w:t>) terhadap iklan dengan kesadaran merek Le Minerale?</w:t>
      </w:r>
      <w:r w:rsidRPr="00155D6E">
        <w:rPr>
          <w:rFonts w:eastAsia="Calibri" w:cs="Arial"/>
          <w:sz w:val="20"/>
          <w:lang w:eastAsia="en-US"/>
        </w:rPr>
        <w:t xml:space="preserve"> (2) </w:t>
      </w:r>
      <w:r w:rsidRPr="00155D6E">
        <w:rPr>
          <w:rFonts w:eastAsia="Calibri"/>
          <w:sz w:val="20"/>
          <w:lang w:eastAsia="en-US"/>
        </w:rPr>
        <w:t>Apakah terdapat hubungan antara minat (</w:t>
      </w:r>
      <w:r w:rsidRPr="00155D6E">
        <w:rPr>
          <w:rFonts w:eastAsia="Calibri"/>
          <w:i/>
          <w:iCs/>
          <w:sz w:val="20"/>
          <w:lang w:eastAsia="en-US"/>
        </w:rPr>
        <w:t>interest</w:t>
      </w:r>
      <w:r w:rsidRPr="00155D6E">
        <w:rPr>
          <w:rFonts w:eastAsia="Calibri"/>
          <w:sz w:val="20"/>
          <w:lang w:eastAsia="en-US"/>
        </w:rPr>
        <w:t>) terhadap iklan dengan kesadaran merek Le Minerale?</w:t>
      </w:r>
      <w:r w:rsidRPr="00155D6E">
        <w:rPr>
          <w:rFonts w:eastAsia="Calibri" w:cs="Arial"/>
          <w:sz w:val="20"/>
          <w:lang w:eastAsia="en-US"/>
        </w:rPr>
        <w:t xml:space="preserve"> (3) </w:t>
      </w:r>
      <w:r w:rsidRPr="00155D6E">
        <w:rPr>
          <w:rFonts w:eastAsia="Calibri"/>
          <w:sz w:val="20"/>
          <w:lang w:eastAsia="en-US"/>
        </w:rPr>
        <w:t>Apakah terdapat hubungan antara hasrat (</w:t>
      </w:r>
      <w:r w:rsidRPr="00155D6E">
        <w:rPr>
          <w:rFonts w:eastAsia="Calibri"/>
          <w:i/>
          <w:iCs/>
          <w:sz w:val="20"/>
          <w:lang w:eastAsia="en-US"/>
        </w:rPr>
        <w:t>desire</w:t>
      </w:r>
      <w:r w:rsidRPr="00155D6E">
        <w:rPr>
          <w:rFonts w:eastAsia="Calibri"/>
          <w:sz w:val="20"/>
          <w:lang w:eastAsia="en-US"/>
        </w:rPr>
        <w:t>) terhadap iklan dengan kesadaran merek Le Minerale?</w:t>
      </w:r>
      <w:r w:rsidRPr="00155D6E">
        <w:rPr>
          <w:rFonts w:eastAsia="Calibri" w:cs="Arial"/>
          <w:sz w:val="20"/>
          <w:lang w:eastAsia="en-US"/>
        </w:rPr>
        <w:t xml:space="preserve"> (4) </w:t>
      </w:r>
      <w:r w:rsidRPr="00155D6E">
        <w:rPr>
          <w:rFonts w:eastAsia="Calibri"/>
          <w:sz w:val="20"/>
          <w:lang w:eastAsia="en-US"/>
        </w:rPr>
        <w:t>Apakah terdapat hubungan antara keputusan (</w:t>
      </w:r>
      <w:r w:rsidRPr="00155D6E">
        <w:rPr>
          <w:rFonts w:eastAsia="Calibri"/>
          <w:i/>
          <w:iCs/>
          <w:sz w:val="20"/>
          <w:lang w:eastAsia="en-US"/>
        </w:rPr>
        <w:t>decision</w:t>
      </w:r>
      <w:r w:rsidRPr="00155D6E">
        <w:rPr>
          <w:rFonts w:eastAsia="Calibri"/>
          <w:sz w:val="20"/>
          <w:lang w:eastAsia="en-US"/>
        </w:rPr>
        <w:t>) terhadap iklan dengan kesadaran merek Le Minerale? (5) Apakah terdapat hubungan antara tindakan (</w:t>
      </w:r>
      <w:r w:rsidRPr="00155D6E">
        <w:rPr>
          <w:rFonts w:eastAsia="Calibri"/>
          <w:i/>
          <w:iCs/>
          <w:sz w:val="20"/>
          <w:lang w:eastAsia="en-US"/>
        </w:rPr>
        <w:t>action</w:t>
      </w:r>
      <w:r w:rsidRPr="00155D6E">
        <w:rPr>
          <w:rFonts w:eastAsia="Calibri"/>
          <w:sz w:val="20"/>
          <w:lang w:eastAsia="en-US"/>
        </w:rPr>
        <w:t>) terhadap iklan dengan kesadaran merek Le Minerale?</w:t>
      </w:r>
      <w:r w:rsidRPr="00155D6E">
        <w:rPr>
          <w:rFonts w:eastAsia="Calibri"/>
          <w:sz w:val="20"/>
          <w:lang w:val="en-US" w:eastAsia="en-US"/>
        </w:rPr>
        <w:t>.</w:t>
      </w:r>
      <w:r w:rsidRPr="00155D6E">
        <w:rPr>
          <w:rFonts w:eastAsia="Calibri" w:cs="Arial"/>
          <w:sz w:val="20"/>
          <w:lang w:val="en-US" w:eastAsia="en-US"/>
        </w:rPr>
        <w:t xml:space="preserve"> </w:t>
      </w:r>
      <w:r w:rsidRPr="00155D6E">
        <w:rPr>
          <w:rFonts w:eastAsia="Calibri"/>
          <w:sz w:val="20"/>
          <w:lang w:eastAsia="en-US"/>
        </w:rPr>
        <w:t>Peneliti menggunakan metode teknik analisis korelasional dengan menggunakan pendekatan kuantitatif.</w:t>
      </w:r>
      <w:r w:rsidRPr="00155D6E">
        <w:rPr>
          <w:rFonts w:eastAsia="Calibri" w:cs="Arial"/>
          <w:sz w:val="20"/>
          <w:lang w:eastAsia="en-US"/>
        </w:rPr>
        <w:t xml:space="preserve"> </w:t>
      </w:r>
      <w:r w:rsidRPr="00155D6E">
        <w:rPr>
          <w:rFonts w:eastAsia="Calibri"/>
          <w:sz w:val="20"/>
          <w:lang w:eastAsia="en-US"/>
        </w:rPr>
        <w:t xml:space="preserve">Populasi yang dipilih dalam penelitian ini adalah siswa SMA Negeri 12 Bandung yang berjumlah 1.023 siswa. Dengan teknik pengambilan sampel yaitu </w:t>
      </w:r>
      <w:r w:rsidRPr="00155D6E">
        <w:rPr>
          <w:rFonts w:eastAsia="Calibri"/>
          <w:i/>
          <w:iCs/>
          <w:sz w:val="20"/>
          <w:lang w:eastAsia="en-US"/>
        </w:rPr>
        <w:t xml:space="preserve">Proposional Stratified Sampling </w:t>
      </w:r>
      <w:r w:rsidRPr="00155D6E">
        <w:rPr>
          <w:rFonts w:eastAsia="Calibri"/>
          <w:sz w:val="20"/>
          <w:lang w:eastAsia="en-US"/>
        </w:rPr>
        <w:t xml:space="preserve">diperoleh jumlah sampel </w:t>
      </w:r>
      <w:r w:rsidRPr="00155D6E">
        <w:rPr>
          <w:rFonts w:eastAsia="Calibri"/>
          <w:sz w:val="20"/>
          <w:lang w:eastAsia="en-US"/>
        </w:rPr>
        <w:lastRenderedPageBreak/>
        <w:t>penelitian sebanyak 91 siswa. Teknik pengumpulan data yang digunakan dalam penelitian ini adalah kuesioner, wawancara, observasi, dan studi pustaka. Adapun teknik analisis data yang digunakan dalam penelitian ini adalah teknis analisis deskriptif dan teknik analisis inferensial.</w:t>
      </w:r>
      <w:r w:rsidRPr="00155D6E">
        <w:rPr>
          <w:rFonts w:eastAsia="Calibri" w:cs="Arial"/>
          <w:sz w:val="20"/>
          <w:lang w:val="en-US" w:eastAsia="en-US"/>
        </w:rPr>
        <w:t xml:space="preserve"> </w:t>
      </w:r>
      <w:r w:rsidRPr="00155D6E">
        <w:rPr>
          <w:rFonts w:eastAsia="Calibri"/>
          <w:sz w:val="20"/>
          <w:lang w:eastAsia="en-US"/>
        </w:rPr>
        <w:t xml:space="preserve">Hasil dari penelitian ini adalah: (1) Terdapat hubungan positif antara </w:t>
      </w:r>
      <w:r w:rsidRPr="00155D6E">
        <w:rPr>
          <w:rFonts w:eastAsia="Calibri"/>
          <w:i/>
          <w:sz w:val="20"/>
          <w:lang w:eastAsia="en-US"/>
        </w:rPr>
        <w:t>attention</w:t>
      </w:r>
      <w:r w:rsidRPr="00155D6E">
        <w:rPr>
          <w:rFonts w:eastAsia="Calibri"/>
          <w:sz w:val="20"/>
          <w:lang w:eastAsia="en-US"/>
        </w:rPr>
        <w:t xml:space="preserve"> (perhatian)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kuat/tinggi. (2) Terdapat hubungan positif antara </w:t>
      </w:r>
      <w:r w:rsidRPr="00155D6E">
        <w:rPr>
          <w:rFonts w:eastAsia="Calibri"/>
          <w:i/>
          <w:sz w:val="20"/>
          <w:lang w:eastAsia="en-US"/>
        </w:rPr>
        <w:t>interest</w:t>
      </w:r>
      <w:r w:rsidRPr="00155D6E">
        <w:rPr>
          <w:rFonts w:eastAsia="Calibri"/>
          <w:sz w:val="20"/>
          <w:lang w:eastAsia="en-US"/>
        </w:rPr>
        <w:t xml:space="preserve"> (minat)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(3) Terdapat hubungan positif antara </w:t>
      </w:r>
      <w:r w:rsidRPr="00155D6E">
        <w:rPr>
          <w:rFonts w:eastAsia="Calibri"/>
          <w:i/>
          <w:sz w:val="20"/>
          <w:lang w:eastAsia="en-US"/>
        </w:rPr>
        <w:t>desire</w:t>
      </w:r>
      <w:r w:rsidRPr="00155D6E">
        <w:rPr>
          <w:rFonts w:eastAsia="Calibri"/>
          <w:sz w:val="20"/>
          <w:lang w:eastAsia="en-US"/>
        </w:rPr>
        <w:t xml:space="preserve"> (hasrat)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(4) Terdapat hubungan positif antara </w:t>
      </w:r>
      <w:r w:rsidRPr="00155D6E">
        <w:rPr>
          <w:rFonts w:eastAsia="Calibri"/>
          <w:i/>
          <w:sz w:val="20"/>
          <w:lang w:eastAsia="en-US"/>
        </w:rPr>
        <w:t>decision</w:t>
      </w:r>
      <w:r w:rsidRPr="00155D6E">
        <w:rPr>
          <w:rFonts w:eastAsia="Calibri"/>
          <w:sz w:val="20"/>
          <w:lang w:eastAsia="en-US"/>
        </w:rPr>
        <w:t xml:space="preserve"> (keputusan)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 (5) Terdapat hubungan positif antara </w:t>
      </w:r>
      <w:r w:rsidRPr="00155D6E">
        <w:rPr>
          <w:rFonts w:eastAsia="Calibri"/>
          <w:i/>
          <w:sz w:val="20"/>
          <w:lang w:eastAsia="en-US"/>
        </w:rPr>
        <w:t>action</w:t>
      </w:r>
      <w:r w:rsidRPr="00155D6E">
        <w:rPr>
          <w:rFonts w:eastAsia="Calibri"/>
          <w:sz w:val="20"/>
          <w:lang w:eastAsia="en-US"/>
        </w:rPr>
        <w:t xml:space="preserve"> (tindakan) terhadap iklan Le Minerale dengan </w:t>
      </w:r>
      <w:r w:rsidRPr="00155D6E">
        <w:rPr>
          <w:rFonts w:eastAsia="Calibri"/>
          <w:iCs/>
          <w:sz w:val="20"/>
          <w:lang w:eastAsia="en-US"/>
        </w:rPr>
        <w:t>kesadaran merek</w:t>
      </w:r>
      <w:r w:rsidRPr="00155D6E">
        <w:rPr>
          <w:rFonts w:eastAsia="Calibri"/>
          <w:sz w:val="20"/>
          <w:lang w:eastAsia="en-US"/>
        </w:rPr>
        <w:t xml:space="preserve"> yang termasuk kategori sedang.</w:t>
      </w:r>
    </w:p>
    <w:p w14:paraId="447455F5" w14:textId="77777777" w:rsidR="00881CAC" w:rsidRPr="00B34434" w:rsidRDefault="00881CAC" w:rsidP="00881CAC">
      <w:pPr>
        <w:pStyle w:val="SPeSIASains2020-KATAKUNCI"/>
        <w:rPr>
          <w:szCs w:val="22"/>
        </w:rPr>
      </w:pPr>
      <w:r w:rsidRPr="00155D6E">
        <w:rPr>
          <w:sz w:val="20"/>
        </w:rPr>
        <w:t>Kata Kunci: Iklan, Kesadaran Merek, Le Minerale.</w:t>
      </w:r>
    </w:p>
    <w:p w14:paraId="3E1271EB" w14:textId="77777777" w:rsidR="004C356E" w:rsidRPr="00B34434" w:rsidRDefault="004C356E" w:rsidP="00881CAC">
      <w:pPr>
        <w:pStyle w:val="SPeSIASains2020-KATAKUNCI"/>
        <w:rPr>
          <w:rFonts w:eastAsia="Calibri"/>
          <w:szCs w:val="22"/>
          <w:lang w:eastAsia="en-US"/>
        </w:rPr>
      </w:pPr>
    </w:p>
    <w:p w14:paraId="64A91D02" w14:textId="77777777" w:rsidR="004C356E" w:rsidRPr="00B34434" w:rsidRDefault="004C356E" w:rsidP="004C356E">
      <w:pPr>
        <w:pStyle w:val="SPeSIASains2020-SECTION"/>
        <w:numPr>
          <w:ilvl w:val="0"/>
          <w:numId w:val="4"/>
        </w:numPr>
        <w:ind w:left="0" w:firstLine="0"/>
        <w:rPr>
          <w:szCs w:val="22"/>
        </w:rPr>
        <w:sectPr w:rsidR="004C356E" w:rsidRPr="00B34434" w:rsidSect="00EA5D70">
          <w:headerReference w:type="even" r:id="rId9"/>
          <w:headerReference w:type="default" r:id="rId10"/>
          <w:footerReference w:type="even" r:id="rId11"/>
          <w:footerReference w:type="default" r:id="rId12"/>
          <w:headerReference w:type="first" r:id="rId13"/>
          <w:footerReference w:type="first" r:id="rId14"/>
          <w:pgSz w:w="11907" w:h="16840" w:code="9"/>
          <w:pgMar w:top="2268" w:right="1418" w:bottom="1531" w:left="1418" w:header="1134" w:footer="964" w:gutter="0"/>
          <w:pgNumType w:start="1"/>
          <w:cols w:space="720"/>
          <w:titlePg/>
          <w:docGrid w:linePitch="360"/>
        </w:sectPr>
      </w:pPr>
    </w:p>
    <w:p w14:paraId="46CAD15C" w14:textId="77777777" w:rsidR="004C356E" w:rsidRPr="00B34434" w:rsidRDefault="004C356E" w:rsidP="004C356E">
      <w:pPr>
        <w:pStyle w:val="SPeSIASains2020-SECTION"/>
        <w:numPr>
          <w:ilvl w:val="0"/>
          <w:numId w:val="4"/>
        </w:numPr>
        <w:ind w:left="0" w:firstLine="0"/>
        <w:rPr>
          <w:szCs w:val="22"/>
        </w:rPr>
      </w:pPr>
      <w:r w:rsidRPr="00B34434">
        <w:rPr>
          <w:szCs w:val="22"/>
        </w:rPr>
        <w:t>Pendahuluan</w:t>
      </w:r>
    </w:p>
    <w:p w14:paraId="6DCE8505" w14:textId="77777777" w:rsidR="004C356E" w:rsidRPr="00B34434" w:rsidRDefault="004C356E" w:rsidP="005E212D">
      <w:pPr>
        <w:pStyle w:val="SPeSIASains2020-ISIPARAGRAF"/>
        <w:ind w:firstLine="0"/>
        <w:rPr>
          <w:szCs w:val="22"/>
        </w:rPr>
      </w:pPr>
      <w:r w:rsidRPr="00B34434">
        <w:rPr>
          <w:szCs w:val="22"/>
        </w:rPr>
        <w:t>Le Minerale merupakan produk air mineral yang juga merupakan produk baru setelah terdapat produk sejenis yang mendahuluinya di pasaran seperti Aqua, Ades, Vit, dan lain-lain. Produk air mineral dengan merek Le Minerale ini diproduksi oleh PT Mayora Indah Tbk yang mulai dipasarkan sejak tahun 2014. PT Mayora Indah Tbk memasang iklan di berbagai media massa dengan tujuan memperkenalkan Le Minerale agar dikenal masyarakat luas dan sekaligus untuk dapat meraih keuntungan sebanyak mungkin.</w:t>
      </w:r>
    </w:p>
    <w:p w14:paraId="26D1FF6A" w14:textId="77777777" w:rsidR="004C356E" w:rsidRPr="00B34434" w:rsidRDefault="004C356E" w:rsidP="004C356E">
      <w:pPr>
        <w:pStyle w:val="SPeSIASains2020-ISIPARAGRAF"/>
        <w:tabs>
          <w:tab w:val="left" w:pos="6750"/>
        </w:tabs>
        <w:rPr>
          <w:szCs w:val="22"/>
        </w:rPr>
      </w:pPr>
      <w:r w:rsidRPr="00B34434">
        <w:rPr>
          <w:szCs w:val="22"/>
        </w:rPr>
        <w:t>Upaya untuk memperkenalkan Le Minerale pada masyarakat luas bukan merupakan pekerjaan yang mudah ditambah lagi telah ada produk sejenis yang telah sangat dikenal oleh masyarakat. PT Mayora Indah Tbk dalam upayanya memperkenalkan merek Le Minerale juga tidak hanya sekedar mengenalkan, tetapi perlu menanamkan kesadaran merek kepada masyarakat, karena melalui kesadaran merek inilah perusahaan dapat bersaing dengan perusahaan lain serta akan mendapatkan keuntungan maksimal.</w:t>
      </w:r>
    </w:p>
    <w:p w14:paraId="61403CE1" w14:textId="77777777" w:rsidR="004C356E" w:rsidRPr="00B34434" w:rsidRDefault="004C356E" w:rsidP="004C356E">
      <w:pPr>
        <w:pStyle w:val="SPeSIASains2020-ISIPARAGRAF"/>
        <w:rPr>
          <w:szCs w:val="22"/>
        </w:rPr>
      </w:pPr>
      <w:r w:rsidRPr="00B34434">
        <w:rPr>
          <w:szCs w:val="22"/>
        </w:rPr>
        <w:t>Berdasarkan latar belakang yang telah diuraikan, maka perumusan masalah dalam penelitian ini sebagai berikut: “Apakah terdapat hubungan iklan Le Minerale dengan peningkatan kesadaran merek?”. Selanjutnya, tujuan dalam penelitian ini diuraikan dalam pokok-pokok sbb.</w:t>
      </w:r>
    </w:p>
    <w:p w14:paraId="786C667E" w14:textId="77777777" w:rsidR="004C356E" w:rsidRPr="00B34434" w:rsidRDefault="004C356E" w:rsidP="003510AF">
      <w:pPr>
        <w:pStyle w:val="SPeSIASains2020-ISINUMBERING"/>
        <w:rPr>
          <w:szCs w:val="22"/>
        </w:rPr>
      </w:pPr>
      <w:r w:rsidRPr="00B34434">
        <w:rPr>
          <w:szCs w:val="22"/>
        </w:rPr>
        <w:t>Untuk mengetahui hubungan antara perhatian (attention) terhadap iklan dengan kesadaran merek Le Minerale.</w:t>
      </w:r>
    </w:p>
    <w:p w14:paraId="71A4D90C" w14:textId="77777777" w:rsidR="004C356E" w:rsidRPr="00B34434" w:rsidRDefault="004C356E" w:rsidP="003510AF">
      <w:pPr>
        <w:pStyle w:val="SPeSIASains2020-ISINUMBERING"/>
        <w:rPr>
          <w:szCs w:val="22"/>
        </w:rPr>
      </w:pPr>
      <w:r w:rsidRPr="00B34434">
        <w:rPr>
          <w:szCs w:val="22"/>
        </w:rPr>
        <w:t>Untuk mengetahui hubungan antara minat (interest) terhadap iklan dengan kesadaran merek Le Minerale.</w:t>
      </w:r>
    </w:p>
    <w:p w14:paraId="5C278324" w14:textId="77777777" w:rsidR="004C356E" w:rsidRPr="00B34434" w:rsidRDefault="004C356E" w:rsidP="003510AF">
      <w:pPr>
        <w:pStyle w:val="SPeSIASains2020-ISINUMBERING"/>
        <w:rPr>
          <w:szCs w:val="22"/>
        </w:rPr>
      </w:pPr>
      <w:r w:rsidRPr="00B34434">
        <w:rPr>
          <w:szCs w:val="22"/>
        </w:rPr>
        <w:t>Untuk mengetahui hubungan antara hasrat (desire) terhadap iklan dengan kesadaran merek Le Minerale.</w:t>
      </w:r>
    </w:p>
    <w:p w14:paraId="72DED790" w14:textId="77777777" w:rsidR="004C356E" w:rsidRPr="00B34434" w:rsidRDefault="004C356E" w:rsidP="003510AF">
      <w:pPr>
        <w:pStyle w:val="SPeSIASains2020-ISINUMBERING"/>
        <w:rPr>
          <w:szCs w:val="22"/>
        </w:rPr>
      </w:pPr>
      <w:r w:rsidRPr="00B34434">
        <w:rPr>
          <w:szCs w:val="22"/>
        </w:rPr>
        <w:t>Untuk mengetahui hubungan antara keputusan (decision) terhadap iklan dengan kesadaran merek Le Minerale.</w:t>
      </w:r>
    </w:p>
    <w:p w14:paraId="6A00A732" w14:textId="77777777" w:rsidR="004C356E" w:rsidRPr="00B34434" w:rsidRDefault="004C356E" w:rsidP="003510AF">
      <w:pPr>
        <w:pStyle w:val="SPeSIASains2020-ISINUMBERING"/>
        <w:rPr>
          <w:szCs w:val="22"/>
        </w:rPr>
      </w:pPr>
      <w:r w:rsidRPr="00B34434">
        <w:rPr>
          <w:szCs w:val="22"/>
        </w:rPr>
        <w:t>Untuk mengetahui hubungan antara tindakan (action) terhadap iklan dengan kesadaran merek Le Minerale.</w:t>
      </w:r>
    </w:p>
    <w:p w14:paraId="361B1AFB" w14:textId="77777777" w:rsidR="004C356E" w:rsidRPr="00B34434" w:rsidRDefault="004C356E" w:rsidP="003510AF">
      <w:pPr>
        <w:pStyle w:val="SPeSIASains2020-ISINUMBERING"/>
        <w:numPr>
          <w:ilvl w:val="0"/>
          <w:numId w:val="0"/>
        </w:numPr>
        <w:ind w:left="709"/>
        <w:rPr>
          <w:szCs w:val="22"/>
        </w:rPr>
      </w:pPr>
    </w:p>
    <w:p w14:paraId="48E6E5A7" w14:textId="77777777" w:rsidR="004C356E" w:rsidRPr="00B34434" w:rsidRDefault="00155D6E" w:rsidP="004C356E">
      <w:pPr>
        <w:pStyle w:val="SPeSIASains2020-SECTION"/>
        <w:numPr>
          <w:ilvl w:val="0"/>
          <w:numId w:val="4"/>
        </w:numPr>
        <w:ind w:left="0" w:firstLine="0"/>
        <w:rPr>
          <w:szCs w:val="22"/>
        </w:rPr>
      </w:pPr>
      <w:proofErr w:type="spellStart"/>
      <w:r>
        <w:rPr>
          <w:szCs w:val="22"/>
          <w:lang w:val="en-US"/>
        </w:rPr>
        <w:t>Metodologi</w:t>
      </w:r>
      <w:proofErr w:type="spellEnd"/>
    </w:p>
    <w:p w14:paraId="5D0502AB" w14:textId="77777777" w:rsidR="004C356E" w:rsidRPr="00B34434" w:rsidRDefault="00155D6E" w:rsidP="00155D6E">
      <w:pPr>
        <w:pStyle w:val="SPeSIASains2020-ISIPARAGRAF"/>
        <w:ind w:firstLine="0"/>
      </w:pPr>
      <w:r w:rsidRPr="00155D6E">
        <w:rPr>
          <w:rFonts w:eastAsia="Calibri"/>
          <w:lang w:eastAsia="en-US"/>
        </w:rPr>
        <w:t>Panjang maksimum pembahasan 15% dari total kata artikel, menjelaskan tentang bahan atau data yang digunakan serta penjelasan metode yang dipilih, teknik dan cakupan metode penelitian jelas dan lengkap.</w:t>
      </w:r>
    </w:p>
    <w:p w14:paraId="24445382" w14:textId="77777777" w:rsidR="004C356E" w:rsidRPr="00B34434" w:rsidRDefault="004C356E" w:rsidP="004C356E">
      <w:pPr>
        <w:spacing w:after="0" w:line="240" w:lineRule="auto"/>
        <w:contextualSpacing/>
        <w:jc w:val="both"/>
        <w:rPr>
          <w:rFonts w:ascii="Times New Roman" w:eastAsia="Calibri" w:hAnsi="Times New Roman"/>
          <w:color w:val="000000"/>
          <w:lang w:eastAsia="en-US"/>
        </w:rPr>
      </w:pPr>
    </w:p>
    <w:p w14:paraId="6C445F97" w14:textId="77777777" w:rsidR="004C356E" w:rsidRPr="00B34434" w:rsidRDefault="00155D6E" w:rsidP="004C356E">
      <w:pPr>
        <w:pStyle w:val="SPeSIASains2020-SECTION"/>
        <w:numPr>
          <w:ilvl w:val="0"/>
          <w:numId w:val="4"/>
        </w:numPr>
        <w:ind w:left="0" w:firstLine="0"/>
        <w:rPr>
          <w:szCs w:val="22"/>
        </w:rPr>
      </w:pPr>
      <w:proofErr w:type="spellStart"/>
      <w:r w:rsidRPr="00155D6E">
        <w:rPr>
          <w:szCs w:val="22"/>
          <w:lang w:val="en-US"/>
        </w:rPr>
        <w:t>Pembahasan</w:t>
      </w:r>
      <w:proofErr w:type="spellEnd"/>
      <w:r w:rsidRPr="00155D6E">
        <w:rPr>
          <w:szCs w:val="22"/>
          <w:lang w:val="en-US"/>
        </w:rPr>
        <w:t xml:space="preserve"> dan </w:t>
      </w:r>
      <w:proofErr w:type="spellStart"/>
      <w:r w:rsidRPr="00155D6E">
        <w:rPr>
          <w:szCs w:val="22"/>
          <w:lang w:val="en-US"/>
        </w:rPr>
        <w:t>Diskusi</w:t>
      </w:r>
      <w:proofErr w:type="spellEnd"/>
    </w:p>
    <w:p w14:paraId="16141AFF" w14:textId="77777777" w:rsidR="004C356E" w:rsidRPr="00B34434" w:rsidRDefault="004C356E" w:rsidP="004C356E">
      <w:pPr>
        <w:spacing w:after="0" w:line="240" w:lineRule="auto"/>
        <w:contextualSpacing/>
        <w:jc w:val="both"/>
        <w:rPr>
          <w:rFonts w:ascii="Times New Roman" w:eastAsia="Calibri" w:hAnsi="Times New Roman"/>
          <w:b/>
          <w:bCs/>
          <w:color w:val="000000"/>
          <w:lang w:eastAsia="en-US"/>
        </w:rPr>
      </w:pPr>
      <w:r w:rsidRPr="00B34434">
        <w:rPr>
          <w:rFonts w:ascii="Times New Roman" w:eastAsia="Calibri" w:hAnsi="Times New Roman"/>
          <w:b/>
          <w:bCs/>
          <w:color w:val="000000"/>
          <w:lang w:eastAsia="en-US"/>
        </w:rPr>
        <w:t xml:space="preserve">Hubungan Antara </w:t>
      </w:r>
      <w:r w:rsidRPr="00B34434">
        <w:rPr>
          <w:rFonts w:ascii="Times New Roman" w:eastAsia="Calibri" w:hAnsi="Times New Roman" w:cs="Arial"/>
          <w:b/>
          <w:bCs/>
          <w:color w:val="000000"/>
          <w:lang w:eastAsia="en-US"/>
        </w:rPr>
        <w:t>Iklan Le Minerale (X) dengan Kesadaran Merek (Y)</w:t>
      </w:r>
    </w:p>
    <w:p w14:paraId="1C5C54EC" w14:textId="77777777" w:rsidR="004C356E" w:rsidRPr="00B34434" w:rsidRDefault="004C356E" w:rsidP="003510AF">
      <w:pPr>
        <w:pStyle w:val="SPeSIASains2020-ISIPARAGRAF"/>
        <w:ind w:firstLine="0"/>
        <w:rPr>
          <w:rFonts w:eastAsia="Calibri"/>
          <w:szCs w:val="22"/>
          <w:lang w:val="en-US" w:eastAsia="en-US"/>
        </w:rPr>
      </w:pPr>
      <w:r w:rsidRPr="00B34434">
        <w:rPr>
          <w:rFonts w:eastAsia="Calibri"/>
          <w:szCs w:val="22"/>
          <w:lang w:eastAsia="en-US"/>
        </w:rPr>
        <w:t xml:space="preserve">Berikut adalah penelitian mengenai hubungan antara </w:t>
      </w:r>
      <w:r w:rsidRPr="00B34434">
        <w:rPr>
          <w:rFonts w:eastAsia="Calibri" w:cs="Arial"/>
          <w:szCs w:val="22"/>
          <w:lang w:eastAsia="en-US"/>
        </w:rPr>
        <w:t xml:space="preserve">iklan Le Minerale dengan kesadaran </w:t>
      </w:r>
      <w:r w:rsidRPr="00B34434">
        <w:rPr>
          <w:rFonts w:eastAsia="Calibri" w:cs="Arial"/>
          <w:szCs w:val="22"/>
          <w:lang w:eastAsia="en-US"/>
        </w:rPr>
        <w:lastRenderedPageBreak/>
        <w:t>merek</w:t>
      </w:r>
      <w:r w:rsidRPr="00B34434">
        <w:rPr>
          <w:rFonts w:eastAsia="Calibri"/>
          <w:szCs w:val="22"/>
          <w:lang w:eastAsia="en-US"/>
        </w:rPr>
        <w:t>, yang diuji menggunakan teknik analisis korelasi Rank Spearman. Hasil pengujian dijelaskan pada tabel</w:t>
      </w:r>
      <w:r w:rsidRPr="00B34434">
        <w:rPr>
          <w:rFonts w:eastAsia="Calibri"/>
          <w:szCs w:val="22"/>
          <w:lang w:val="en-US" w:eastAsia="en-US"/>
        </w:rPr>
        <w:t xml:space="preserve"> </w:t>
      </w:r>
      <w:r w:rsidR="00415DA9" w:rsidRPr="00B34434">
        <w:rPr>
          <w:rFonts w:eastAsia="Calibri"/>
          <w:szCs w:val="22"/>
          <w:lang w:val="en-US" w:eastAsia="en-US"/>
        </w:rPr>
        <w:t>1.</w:t>
      </w:r>
    </w:p>
    <w:p w14:paraId="1D32A2A0" w14:textId="77777777" w:rsidR="004C356E" w:rsidRPr="00B34434" w:rsidRDefault="005E212D" w:rsidP="004C356E">
      <w:pPr>
        <w:spacing w:after="0" w:line="240" w:lineRule="auto"/>
        <w:ind w:firstLine="709"/>
        <w:jc w:val="both"/>
        <w:rPr>
          <w:rFonts w:ascii="Times New Roman" w:eastAsia="Calibri" w:hAnsi="Times New Roman"/>
          <w:color w:val="000000"/>
          <w:lang w:val="en-US" w:eastAsia="en-US"/>
        </w:rPr>
      </w:pPr>
      <w:r w:rsidRPr="00B34434">
        <w:rPr>
          <w:noProof/>
          <w:lang w:eastAsia="id-ID"/>
        </w:rPr>
        <w:drawing>
          <wp:anchor distT="0" distB="0" distL="114300" distR="114300" simplePos="0" relativeHeight="251659264" behindDoc="1" locked="0" layoutInCell="1" allowOverlap="1" wp14:anchorId="2964C438" wp14:editId="19C871BC">
            <wp:simplePos x="0" y="0"/>
            <wp:positionH relativeFrom="margin">
              <wp:posOffset>1337945</wp:posOffset>
            </wp:positionH>
            <wp:positionV relativeFrom="paragraph">
              <wp:posOffset>356235</wp:posOffset>
            </wp:positionV>
            <wp:extent cx="2705100" cy="854710"/>
            <wp:effectExtent l="0" t="0" r="0" b="2540"/>
            <wp:wrapTopAndBottom/>
            <wp:docPr id="4" name="Picture 4" descr="Kurva Asli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va Asli 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5100" cy="854710"/>
                    </a:xfrm>
                    <a:prstGeom prst="rect">
                      <a:avLst/>
                    </a:prstGeom>
                    <a:noFill/>
                  </pic:spPr>
                </pic:pic>
              </a:graphicData>
            </a:graphic>
            <wp14:sizeRelH relativeFrom="page">
              <wp14:pctWidth>0</wp14:pctWidth>
            </wp14:sizeRelH>
            <wp14:sizeRelV relativeFrom="page">
              <wp14:pctHeight>0</wp14:pctHeight>
            </wp14:sizeRelV>
          </wp:anchor>
        </w:drawing>
      </w:r>
    </w:p>
    <w:p w14:paraId="3A959324" w14:textId="77777777" w:rsidR="004C356E" w:rsidRPr="00B34434" w:rsidRDefault="00155D6E" w:rsidP="004C356E">
      <w:pPr>
        <w:pStyle w:val="SPeSIASains2020-JUDULTABELGAMBAR"/>
        <w:rPr>
          <w:szCs w:val="22"/>
        </w:rPr>
      </w:pPr>
      <w:r w:rsidRPr="00B34434">
        <w:rPr>
          <w:noProof/>
          <w:lang w:eastAsia="id-ID"/>
        </w:rPr>
        <mc:AlternateContent>
          <mc:Choice Requires="wps">
            <w:drawing>
              <wp:anchor distT="0" distB="0" distL="114300" distR="114300" simplePos="0" relativeHeight="251661312" behindDoc="1" locked="0" layoutInCell="1" allowOverlap="1" wp14:anchorId="39C00786" wp14:editId="16ED6B6F">
                <wp:simplePos x="0" y="0"/>
                <wp:positionH relativeFrom="margin">
                  <wp:align>left</wp:align>
                </wp:positionH>
                <wp:positionV relativeFrom="page">
                  <wp:posOffset>3129492</wp:posOffset>
                </wp:positionV>
                <wp:extent cx="5362575" cy="2105025"/>
                <wp:effectExtent l="0" t="0" r="9525" b="9525"/>
                <wp:wrapTopAndBottom/>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2105025"/>
                        </a:xfrm>
                        <a:prstGeom prst="rect">
                          <a:avLst/>
                        </a:prstGeom>
                        <a:solidFill>
                          <a:srgbClr val="FFFFFF"/>
                        </a:solidFill>
                        <a:ln w="9525">
                          <a:noFill/>
                          <a:miter lim="800000"/>
                          <a:headEnd/>
                          <a:tailEnd/>
                        </a:ln>
                      </wps:spPr>
                      <wps:txbx>
                        <w:txbxContent>
                          <w:p w14:paraId="31AACCE2"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A84B1DD"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82C08A"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2117B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97C06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BD8E4B"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08A509"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AFF492"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614639E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281F3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4443078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0D0650E9"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2FA853BD"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67A1351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2E7E1BAE"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36F8ACC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D08AAC6"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508C6A63"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35DA26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465AB204"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206C2636" w14:textId="77777777" w:rsidR="000238E3" w:rsidRDefault="000238E3" w:rsidP="000238E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9C00786" id="_x0000_t202" coordsize="21600,21600" o:spt="202" path="m,l,21600r21600,l21600,xe">
                <v:stroke joinstyle="miter"/>
                <v:path gradientshapeok="t" o:connecttype="rect"/>
              </v:shapetype>
              <v:shape id="Text Box 217" o:spid="_x0000_s1026" type="#_x0000_t202" style="position:absolute;left:0;text-align:left;margin-left:0;margin-top:246.4pt;width:422.25pt;height:165.7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e0hIgIAACAEAAAOAAAAZHJzL2Uyb0RvYy54bWysU81u2zAMvg/YOwi6L3a8uGmNOEWXLsOA&#10;7gdo9wCyLMfCJFGTlNjZ04+S0zTbbsN0EEiR/Eh+pFa3o1bkIJyXYGo6n+WUCMOhlWZX029P2zfX&#10;lPjATMsUGFHTo/D0dv361WqwlSigB9UKRxDE+GqwNe1DsFWWed4LzfwMrDBo7MBpFlB1u6x1bEB0&#10;rbIiz6+yAVxrHXDhPb7eT0a6TvhdJ3j40nVeBKJqirWFdLt0N/HO1itW7RyzveSnMtg/VKGZNJj0&#10;DHXPAiN7J/+C0pI78NCFGQedQddJLlIP2M08/6Obx55ZkXpBcrw90+T/Hyz/fPjqiGxrWsyXlBim&#10;cUhPYgzkHYwkviFDg/UVOj5adA0jGnDSqVtvH4B/98TApmdmJ+6cg6EXrMUK5zEyuwidcHwEaYZP&#10;0GIitg+QgMbO6UgfEkIQHSd1PE8nFsPxsXx7VZTLkhKOtmKel3lRphyseg63zocPAjSJQk0djj/B&#10;s8ODD7EcVj27xGwelGy3UqmkuF2zUY4cGK7KNp0T+m9uypChpjcl5o5RBmJ82iItA66ykrqm13k8&#10;MZxVkY73pk1yYFJNMlaizImfSMlEThibER0jaQ20R2TKwbSy+MVQ6MH9pGTAda2p/7FnTlCiPhpk&#10;+2a+WMT9TsqiXBaouEtLc2lhhiNUTQMlk7gJ6U9MHd3hVDqZ+Hqp5FQrrmGi8fRl4p5f6snr5WOv&#10;fwEAAP//AwBQSwMEFAAGAAgAAAAhALbw5xTdAAAACAEAAA8AAABkcnMvZG93bnJldi54bWxMj8tO&#10;wzAQRfdI/IM1ldgg6hDcV4hTARKIbUs/wImnSdR4HMVuk/49w4ruZnRHd87Jt5PrxAWH0HrS8DxP&#10;QCBV3rZUazj8fD6tQYRoyJrOE2q4YoBtcX+Xm8z6kXZ42cdacAmFzGhoYuwzKUPVoDNh7nskzo5+&#10;cCbyOtTSDmbkctfJNEmW0pmW+ENjevxosDrtz07D8Xt8XGzG8iseVju1fDftqvRXrR9m09sriIhT&#10;/D+GP3xGh4KZSn8mG0SngUWiBrVJWYDjtVILECUPqXoBWeTyVqD4BQAA//8DAFBLAQItABQABgAI&#10;AAAAIQC2gziS/gAAAOEBAAATAAAAAAAAAAAAAAAAAAAAAABbQ29udGVudF9UeXBlc10ueG1sUEsB&#10;Ai0AFAAGAAgAAAAhADj9If/WAAAAlAEAAAsAAAAAAAAAAAAAAAAALwEAAF9yZWxzLy5yZWxzUEsB&#10;Ai0AFAAGAAgAAAAhAONd7SEiAgAAIAQAAA4AAAAAAAAAAAAAAAAALgIAAGRycy9lMm9Eb2MueG1s&#10;UEsBAi0AFAAGAAgAAAAhALbw5xTdAAAACAEAAA8AAAAAAAAAAAAAAAAAfAQAAGRycy9kb3ducmV2&#10;LnhtbFBLBQYAAAAABAAEAPMAAACGBQAAAAA=&#10;" stroked="f">
                <v:textbox>
                  <w:txbxContent>
                    <w:p w14:paraId="31AACCE2" w14:textId="77777777" w:rsidR="000238E3" w:rsidRDefault="000238E3" w:rsidP="000238E3">
                      <w:pPr>
                        <w:pStyle w:val="SPeSIASains2020-JUDULTABELGAMBAR"/>
                      </w:pPr>
                      <w:proofErr w:type="spellStart"/>
                      <w:r>
                        <w:rPr>
                          <w:b/>
                        </w:rPr>
                        <w:t>Tabel</w:t>
                      </w:r>
                      <w:proofErr w:type="spellEnd"/>
                      <w:r>
                        <w:rPr>
                          <w:b/>
                        </w:rPr>
                        <w:t xml:space="preserve"> 1. </w:t>
                      </w:r>
                      <w:proofErr w:type="spellStart"/>
                      <w:r>
                        <w:t>Hubungan</w:t>
                      </w:r>
                      <w:proofErr w:type="spellEnd"/>
                      <w:r>
                        <w:t xml:space="preserve"> Antara </w:t>
                      </w:r>
                      <w:proofErr w:type="spellStart"/>
                      <w:r>
                        <w:t>Iklan</w:t>
                      </w:r>
                      <w:proofErr w:type="spellEnd"/>
                      <w:r>
                        <w:t xml:space="preserve"> Le </w:t>
                      </w:r>
                      <w:proofErr w:type="spellStart"/>
                      <w:r>
                        <w:t>Minerale</w:t>
                      </w:r>
                      <w:proofErr w:type="spellEnd"/>
                      <w:r>
                        <w:t xml:space="preserve"> (X) </w:t>
                      </w:r>
                      <w:proofErr w:type="spellStart"/>
                      <w:r>
                        <w:t>dengan</w:t>
                      </w:r>
                      <w:proofErr w:type="spellEnd"/>
                      <w:r>
                        <w:t xml:space="preserve"> </w:t>
                      </w:r>
                      <w:proofErr w:type="spellStart"/>
                      <w:r>
                        <w:t>Kesadaran</w:t>
                      </w:r>
                      <w:proofErr w:type="spellEnd"/>
                      <w:r>
                        <w:t xml:space="preserve"> </w:t>
                      </w:r>
                      <w:proofErr w:type="spellStart"/>
                      <w:r>
                        <w:t>Merek</w:t>
                      </w:r>
                      <w:proofErr w:type="spellEnd"/>
                      <w:r>
                        <w:t xml:space="preserve"> (Y)</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8"/>
                        <w:gridCol w:w="837"/>
                        <w:gridCol w:w="838"/>
                        <w:gridCol w:w="838"/>
                        <w:gridCol w:w="1480"/>
                        <w:gridCol w:w="1302"/>
                        <w:gridCol w:w="1625"/>
                      </w:tblGrid>
                      <w:tr w:rsidR="000238E3" w14:paraId="5A84B1DD" w14:textId="77777777">
                        <w:trPr>
                          <w:trHeight w:val="1311"/>
                        </w:trPr>
                        <w:tc>
                          <w:tcPr>
                            <w:tcW w:w="75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082C08A"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Variabel</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2117B8"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r</w:t>
                            </w:r>
                            <w:r>
                              <w:rPr>
                                <w:rFonts w:ascii="Times New Roman" w:hAnsi="Times New Roman"/>
                                <w:b/>
                                <w:bCs/>
                                <w:color w:val="000000"/>
                                <w:sz w:val="24"/>
                                <w:szCs w:val="24"/>
                                <w:vertAlign w:val="subscript"/>
                              </w:rPr>
                              <w:t>s</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1797C06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t</w:t>
                            </w:r>
                            <w:r>
                              <w:rPr>
                                <w:rFonts w:ascii="Times New Roman" w:hAnsi="Times New Roman"/>
                                <w:b/>
                                <w:bCs/>
                                <w:color w:val="000000"/>
                                <w:sz w:val="24"/>
                                <w:szCs w:val="24"/>
                                <w:vertAlign w:val="subscript"/>
                              </w:rPr>
                              <w:t>hitung</w:t>
                            </w:r>
                          </w:p>
                        </w:tc>
                        <w:tc>
                          <w:tcPr>
                            <w:tcW w:w="514"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3BD8E4B" w14:textId="77777777" w:rsidR="000238E3" w:rsidRDefault="000238E3">
                            <w:pPr>
                              <w:spacing w:after="0" w:line="240" w:lineRule="auto"/>
                              <w:jc w:val="center"/>
                              <w:rPr>
                                <w:rFonts w:ascii="Times New Roman" w:hAnsi="Times New Roman"/>
                                <w:b/>
                                <w:bCs/>
                                <w:color w:val="000000"/>
                                <w:sz w:val="24"/>
                                <w:szCs w:val="24"/>
                                <w:vertAlign w:val="subscript"/>
                              </w:rPr>
                            </w:pPr>
                            <w:r>
                              <w:rPr>
                                <w:rFonts w:ascii="Times New Roman" w:hAnsi="Times New Roman"/>
                                <w:b/>
                                <w:bCs/>
                                <w:color w:val="000000"/>
                                <w:sz w:val="24"/>
                                <w:szCs w:val="24"/>
                              </w:rPr>
                              <w:t>T</w:t>
                            </w:r>
                            <w:r>
                              <w:rPr>
                                <w:rFonts w:ascii="Times New Roman" w:hAnsi="Times New Roman"/>
                                <w:b/>
                                <w:bCs/>
                                <w:color w:val="000000"/>
                                <w:sz w:val="24"/>
                                <w:szCs w:val="24"/>
                                <w:vertAlign w:val="subscript"/>
                              </w:rPr>
                              <w:t>tabel</w:t>
                            </w:r>
                          </w:p>
                        </w:tc>
                        <w:tc>
                          <w:tcPr>
                            <w:tcW w:w="908"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A08A509"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Keputusan</w:t>
                            </w:r>
                          </w:p>
                        </w:tc>
                        <w:tc>
                          <w:tcPr>
                            <w:tcW w:w="799"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8AFF492"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Derajat</w:t>
                            </w:r>
                          </w:p>
                          <w:p w14:paraId="614639E6"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Keeratan</w:t>
                            </w:r>
                          </w:p>
                        </w:tc>
                        <w:tc>
                          <w:tcPr>
                            <w:tcW w:w="997" w:type="pct"/>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5E281F3B"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Koefiseien</w:t>
                            </w:r>
                          </w:p>
                          <w:p w14:paraId="44430787" w14:textId="77777777" w:rsidR="000238E3" w:rsidRDefault="000238E3">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Determinasi</w:t>
                            </w:r>
                          </w:p>
                        </w:tc>
                      </w:tr>
                      <w:tr w:rsidR="000238E3" w14:paraId="0D0650E9" w14:textId="77777777">
                        <w:trPr>
                          <w:trHeight w:val="870"/>
                        </w:trPr>
                        <w:tc>
                          <w:tcPr>
                            <w:tcW w:w="754" w:type="pct"/>
                            <w:tcBorders>
                              <w:top w:val="single" w:sz="4" w:space="0" w:color="000000"/>
                              <w:left w:val="single" w:sz="4" w:space="0" w:color="000000"/>
                              <w:bottom w:val="single" w:sz="4" w:space="0" w:color="000000"/>
                              <w:right w:val="single" w:sz="4" w:space="0" w:color="000000"/>
                            </w:tcBorders>
                            <w:hideMark/>
                          </w:tcPr>
                          <w:p w14:paraId="2FA853BD"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X dan Y</w:t>
                            </w:r>
                          </w:p>
                        </w:tc>
                        <w:tc>
                          <w:tcPr>
                            <w:tcW w:w="514" w:type="pct"/>
                            <w:tcBorders>
                              <w:top w:val="single" w:sz="4" w:space="0" w:color="000000"/>
                              <w:left w:val="single" w:sz="4" w:space="0" w:color="000000"/>
                              <w:bottom w:val="single" w:sz="4" w:space="0" w:color="000000"/>
                              <w:right w:val="single" w:sz="4" w:space="0" w:color="000000"/>
                            </w:tcBorders>
                            <w:hideMark/>
                          </w:tcPr>
                          <w:p w14:paraId="67A1351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0,784</w:t>
                            </w:r>
                          </w:p>
                        </w:tc>
                        <w:tc>
                          <w:tcPr>
                            <w:tcW w:w="514" w:type="pct"/>
                            <w:tcBorders>
                              <w:top w:val="single" w:sz="4" w:space="0" w:color="000000"/>
                              <w:left w:val="single" w:sz="4" w:space="0" w:color="000000"/>
                              <w:bottom w:val="single" w:sz="4" w:space="0" w:color="000000"/>
                              <w:right w:val="single" w:sz="4" w:space="0" w:color="000000"/>
                            </w:tcBorders>
                            <w:hideMark/>
                          </w:tcPr>
                          <w:p w14:paraId="2E7E1BAE"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3,558</w:t>
                            </w:r>
                          </w:p>
                        </w:tc>
                        <w:tc>
                          <w:tcPr>
                            <w:tcW w:w="514" w:type="pct"/>
                            <w:tcBorders>
                              <w:top w:val="single" w:sz="4" w:space="0" w:color="000000"/>
                              <w:left w:val="single" w:sz="4" w:space="0" w:color="000000"/>
                              <w:bottom w:val="single" w:sz="4" w:space="0" w:color="000000"/>
                              <w:right w:val="single" w:sz="4" w:space="0" w:color="000000"/>
                            </w:tcBorders>
                            <w:hideMark/>
                          </w:tcPr>
                          <w:p w14:paraId="36F8ACC4"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1.984</w:t>
                            </w:r>
                          </w:p>
                        </w:tc>
                        <w:tc>
                          <w:tcPr>
                            <w:tcW w:w="908" w:type="pct"/>
                            <w:tcBorders>
                              <w:top w:val="single" w:sz="4" w:space="0" w:color="000000"/>
                              <w:left w:val="single" w:sz="4" w:space="0" w:color="000000"/>
                              <w:bottom w:val="single" w:sz="4" w:space="0" w:color="000000"/>
                              <w:right w:val="single" w:sz="4" w:space="0" w:color="000000"/>
                            </w:tcBorders>
                            <w:hideMark/>
                          </w:tcPr>
                          <w:p w14:paraId="7D08AAC6"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Ho ditolak</w:t>
                            </w:r>
                          </w:p>
                        </w:tc>
                        <w:tc>
                          <w:tcPr>
                            <w:tcW w:w="799" w:type="pct"/>
                            <w:tcBorders>
                              <w:top w:val="single" w:sz="4" w:space="0" w:color="000000"/>
                              <w:left w:val="single" w:sz="4" w:space="0" w:color="000000"/>
                              <w:bottom w:val="single" w:sz="4" w:space="0" w:color="000000"/>
                              <w:right w:val="single" w:sz="4" w:space="0" w:color="000000"/>
                            </w:tcBorders>
                            <w:hideMark/>
                          </w:tcPr>
                          <w:p w14:paraId="508C6A63"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Kuat</w:t>
                            </w:r>
                          </w:p>
                        </w:tc>
                        <w:tc>
                          <w:tcPr>
                            <w:tcW w:w="997" w:type="pct"/>
                            <w:tcBorders>
                              <w:top w:val="single" w:sz="4" w:space="0" w:color="000000"/>
                              <w:left w:val="single" w:sz="4" w:space="0" w:color="000000"/>
                              <w:bottom w:val="single" w:sz="4" w:space="0" w:color="000000"/>
                              <w:right w:val="single" w:sz="4" w:space="0" w:color="000000"/>
                            </w:tcBorders>
                            <w:hideMark/>
                          </w:tcPr>
                          <w:p w14:paraId="35DA2691" w14:textId="77777777" w:rsidR="000238E3" w:rsidRDefault="000238E3">
                            <w:pPr>
                              <w:spacing w:after="0" w:line="240" w:lineRule="auto"/>
                              <w:jc w:val="center"/>
                              <w:rPr>
                                <w:rFonts w:ascii="Times New Roman" w:hAnsi="Times New Roman"/>
                                <w:color w:val="000000"/>
                                <w:sz w:val="24"/>
                                <w:szCs w:val="24"/>
                              </w:rPr>
                            </w:pPr>
                            <w:r>
                              <w:rPr>
                                <w:rFonts w:ascii="Times New Roman" w:hAnsi="Times New Roman"/>
                                <w:color w:val="000000"/>
                                <w:sz w:val="24"/>
                                <w:szCs w:val="24"/>
                              </w:rPr>
                              <w:t>61,47 %</w:t>
                            </w:r>
                          </w:p>
                        </w:tc>
                      </w:tr>
                    </w:tbl>
                    <w:p w14:paraId="465AB204" w14:textId="77777777" w:rsidR="000238E3" w:rsidRDefault="000238E3" w:rsidP="000238E3">
                      <w:pPr>
                        <w:spacing w:after="0" w:line="240" w:lineRule="auto"/>
                        <w:jc w:val="both"/>
                        <w:rPr>
                          <w:rFonts w:ascii="Times New Roman" w:eastAsia="Calibri" w:hAnsi="Times New Roman"/>
                          <w:color w:val="000000"/>
                          <w:sz w:val="20"/>
                          <w:szCs w:val="20"/>
                          <w:lang w:eastAsia="en-US"/>
                        </w:rPr>
                      </w:pPr>
                      <w:r>
                        <w:rPr>
                          <w:rFonts w:ascii="Times New Roman" w:eastAsia="Calibri" w:hAnsi="Times New Roman"/>
                          <w:color w:val="000000"/>
                          <w:sz w:val="20"/>
                          <w:szCs w:val="20"/>
                          <w:lang w:val="en-US" w:eastAsia="en-US"/>
                        </w:rPr>
                        <w:t xml:space="preserve">  </w:t>
                      </w:r>
                      <w:r>
                        <w:rPr>
                          <w:rFonts w:ascii="Times New Roman" w:eastAsia="Calibri" w:hAnsi="Times New Roman"/>
                          <w:color w:val="000000"/>
                          <w:sz w:val="20"/>
                          <w:szCs w:val="20"/>
                          <w:lang w:eastAsia="en-US"/>
                        </w:rPr>
                        <w:t>Sumber: Data Penelitian yang Sudah Diolah, 2015.</w:t>
                      </w:r>
                    </w:p>
                    <w:p w14:paraId="206C2636" w14:textId="77777777" w:rsidR="000238E3" w:rsidRDefault="000238E3" w:rsidP="000238E3"/>
                  </w:txbxContent>
                </v:textbox>
                <w10:wrap type="topAndBottom" anchorx="margin" anchory="page"/>
              </v:shape>
            </w:pict>
          </mc:Fallback>
        </mc:AlternateContent>
      </w:r>
      <w:r w:rsidR="004C356E" w:rsidRPr="00B34434">
        <w:rPr>
          <w:b/>
          <w:szCs w:val="22"/>
        </w:rPr>
        <w:t>Gambar 2.</w:t>
      </w:r>
      <w:r w:rsidR="004C356E" w:rsidRPr="00B34434">
        <w:rPr>
          <w:szCs w:val="22"/>
        </w:rPr>
        <w:t xml:space="preserve"> Daerah </w:t>
      </w:r>
      <w:proofErr w:type="spellStart"/>
      <w:r w:rsidR="004C356E" w:rsidRPr="00B34434">
        <w:rPr>
          <w:szCs w:val="22"/>
        </w:rPr>
        <w:t>Penolakan</w:t>
      </w:r>
      <w:proofErr w:type="spellEnd"/>
      <w:r w:rsidR="004C356E" w:rsidRPr="00B34434">
        <w:rPr>
          <w:szCs w:val="22"/>
        </w:rPr>
        <w:t xml:space="preserve"> </w:t>
      </w:r>
      <w:proofErr w:type="spellStart"/>
      <w:r w:rsidR="004C356E" w:rsidRPr="00B34434">
        <w:rPr>
          <w:szCs w:val="22"/>
        </w:rPr>
        <w:t>Hipotesis</w:t>
      </w:r>
      <w:proofErr w:type="spellEnd"/>
    </w:p>
    <w:p w14:paraId="173A9CB4" w14:textId="77777777" w:rsidR="004C356E" w:rsidRPr="00B34434" w:rsidRDefault="004C356E" w:rsidP="004C356E">
      <w:pPr>
        <w:pStyle w:val="SPeSIASains2020-ISIPARAGRAF"/>
        <w:rPr>
          <w:rFonts w:eastAsia="Calibri"/>
          <w:szCs w:val="22"/>
        </w:rPr>
      </w:pPr>
      <w:r w:rsidRPr="00B34434">
        <w:rPr>
          <w:rFonts w:eastAsia="Calibri"/>
          <w:szCs w:val="22"/>
        </w:rPr>
        <w:t xml:space="preserve">Dari tabel di atas, dapat diketahui bahwa besarnya hubungan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adalah 0.784. Hubungan ini termasuk kategori kuat/tinggi menurut tabel kriteria Guilford. Hasil pengujian dengan statistik didapat nilai t</w:t>
      </w:r>
      <w:r w:rsidRPr="00B34434">
        <w:rPr>
          <w:rFonts w:eastAsia="Calibri"/>
          <w:szCs w:val="22"/>
          <w:vertAlign w:val="subscript"/>
        </w:rPr>
        <w:t>hitung</w:t>
      </w:r>
      <w:r w:rsidRPr="00B34434">
        <w:rPr>
          <w:rFonts w:eastAsia="Calibri"/>
          <w:szCs w:val="22"/>
        </w:rPr>
        <w:t xml:space="preserve"> (3.558) &gt; t</w:t>
      </w:r>
      <w:r w:rsidRPr="00B34434">
        <w:rPr>
          <w:rFonts w:eastAsia="Calibri"/>
          <w:szCs w:val="22"/>
          <w:vertAlign w:val="subscript"/>
        </w:rPr>
        <w:t>tabel</w:t>
      </w:r>
      <w:r w:rsidRPr="00B34434">
        <w:rPr>
          <w:rFonts w:eastAsia="Calibri"/>
          <w:szCs w:val="22"/>
        </w:rPr>
        <w:t xml:space="preserve"> (1.984). Hal tersebut mengindikasikan penolakan Ho yang menunjukkan bahwa terdapat hubungan positif antara </w:t>
      </w:r>
      <w:r w:rsidRPr="00B34434">
        <w:rPr>
          <w:rFonts w:eastAsia="Calibri" w:cs="Arial"/>
          <w:szCs w:val="22"/>
        </w:rPr>
        <w:t>iklan Le Minerale</w:t>
      </w:r>
      <w:r w:rsidRPr="00B34434">
        <w:rPr>
          <w:rFonts w:eastAsia="Calibri"/>
          <w:szCs w:val="22"/>
        </w:rPr>
        <w:t xml:space="preserve"> dengan </w:t>
      </w:r>
      <w:r w:rsidRPr="00B34434">
        <w:rPr>
          <w:rFonts w:eastAsia="Calibri" w:cs="Arial"/>
          <w:szCs w:val="22"/>
        </w:rPr>
        <w:t>kesadaran merek</w:t>
      </w:r>
      <w:r w:rsidRPr="00B34434">
        <w:rPr>
          <w:rFonts w:eastAsia="Calibri"/>
          <w:szCs w:val="22"/>
        </w:rPr>
        <w:t xml:space="preserve">. Artinya semakin tinggi </w:t>
      </w:r>
      <w:r w:rsidRPr="00B34434">
        <w:rPr>
          <w:rFonts w:eastAsia="Calibri" w:cs="Arial"/>
          <w:szCs w:val="22"/>
        </w:rPr>
        <w:t>iklan Le Minerale</w:t>
      </w:r>
      <w:r w:rsidRPr="00B34434">
        <w:rPr>
          <w:rFonts w:eastAsia="Calibri"/>
          <w:szCs w:val="22"/>
        </w:rPr>
        <w:t xml:space="preserve">, semakin tinggi pula </w:t>
      </w:r>
      <w:r w:rsidRPr="00B34434">
        <w:rPr>
          <w:rFonts w:eastAsia="Calibri" w:cs="Arial"/>
          <w:szCs w:val="22"/>
        </w:rPr>
        <w:t>kesadaran merek</w:t>
      </w:r>
      <w:r w:rsidRPr="00B34434">
        <w:rPr>
          <w:rFonts w:eastAsia="Calibri"/>
          <w:szCs w:val="22"/>
        </w:rPr>
        <w:t xml:space="preserve">. Koefisiensi determinasi yang didapat dari hasil perhitungan adalah 61.47%. Hal ini memberikan pengertian bahwa </w:t>
      </w:r>
      <w:r w:rsidRPr="00B34434">
        <w:rPr>
          <w:rFonts w:eastAsia="Calibri" w:cs="Arial"/>
          <w:szCs w:val="22"/>
        </w:rPr>
        <w:t>kesadaran merek</w:t>
      </w:r>
      <w:r w:rsidRPr="00B34434">
        <w:rPr>
          <w:rFonts w:eastAsia="Calibri"/>
          <w:szCs w:val="22"/>
        </w:rPr>
        <w:t xml:space="preserve"> dipengaruhi oleh variabel </w:t>
      </w:r>
      <w:r w:rsidRPr="00B34434">
        <w:rPr>
          <w:rFonts w:eastAsia="Calibri" w:cs="Arial"/>
          <w:szCs w:val="22"/>
        </w:rPr>
        <w:t>iklan Le Minerale</w:t>
      </w:r>
      <w:r w:rsidRPr="00B34434">
        <w:rPr>
          <w:rFonts w:eastAsia="Calibri"/>
          <w:szCs w:val="22"/>
        </w:rPr>
        <w:t xml:space="preserve"> sebesar 61.47%, sedangkan sisanya, 38.53%, merupakan kontribusi variabel lain selain </w:t>
      </w:r>
      <w:r w:rsidRPr="00B34434">
        <w:rPr>
          <w:rFonts w:eastAsia="Calibri" w:cs="Arial"/>
          <w:szCs w:val="22"/>
        </w:rPr>
        <w:t>iklan Le Minerale</w:t>
      </w:r>
      <w:r w:rsidRPr="00B34434">
        <w:rPr>
          <w:rFonts w:eastAsia="Calibri"/>
          <w:szCs w:val="22"/>
        </w:rPr>
        <w:t>.</w:t>
      </w:r>
    </w:p>
    <w:p w14:paraId="3E9A69F3"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dalam penelitian ini meliputi </w:t>
      </w:r>
      <w:r w:rsidRPr="00B34434">
        <w:rPr>
          <w:rFonts w:ascii="Times New Roman" w:eastAsia="Calibri" w:hAnsi="Times New Roman"/>
          <w:i/>
          <w:color w:val="000000"/>
          <w:lang w:eastAsia="en-US"/>
        </w:rPr>
        <w:t>attention</w:t>
      </w:r>
      <w:r w:rsidRPr="00B34434">
        <w:rPr>
          <w:rFonts w:ascii="Times New Roman" w:eastAsia="Calibri" w:hAnsi="Times New Roman"/>
          <w:color w:val="000000"/>
          <w:lang w:eastAsia="en-US"/>
        </w:rPr>
        <w:t xml:space="preserve"> (perhatian), </w:t>
      </w:r>
      <w:r w:rsidRPr="00B34434">
        <w:rPr>
          <w:rFonts w:ascii="Times New Roman" w:eastAsia="Calibri" w:hAnsi="Times New Roman"/>
          <w:i/>
          <w:color w:val="000000"/>
          <w:lang w:eastAsia="en-US"/>
        </w:rPr>
        <w:t>interest</w:t>
      </w:r>
      <w:r w:rsidRPr="00B34434">
        <w:rPr>
          <w:rFonts w:ascii="Times New Roman" w:eastAsia="Calibri" w:hAnsi="Times New Roman"/>
          <w:color w:val="000000"/>
          <w:lang w:eastAsia="en-US"/>
        </w:rPr>
        <w:t xml:space="preserve"> (minat), </w:t>
      </w:r>
      <w:r w:rsidRPr="00B34434">
        <w:rPr>
          <w:rFonts w:ascii="Times New Roman" w:eastAsia="Calibri" w:hAnsi="Times New Roman"/>
          <w:i/>
          <w:color w:val="000000"/>
          <w:lang w:eastAsia="en-US"/>
        </w:rPr>
        <w:t>desire</w:t>
      </w:r>
      <w:r w:rsidRPr="00B34434">
        <w:rPr>
          <w:rFonts w:ascii="Times New Roman" w:eastAsia="Calibri" w:hAnsi="Times New Roman"/>
          <w:color w:val="000000"/>
          <w:lang w:eastAsia="en-US"/>
        </w:rPr>
        <w:t xml:space="preserve"> (hasrat), </w:t>
      </w:r>
      <w:r w:rsidRPr="00B34434">
        <w:rPr>
          <w:rFonts w:ascii="Times New Roman" w:eastAsia="Calibri" w:hAnsi="Times New Roman"/>
          <w:i/>
          <w:color w:val="000000"/>
          <w:lang w:eastAsia="en-US"/>
        </w:rPr>
        <w:t>decision</w:t>
      </w:r>
      <w:r w:rsidRPr="00B34434">
        <w:rPr>
          <w:rFonts w:ascii="Times New Roman" w:eastAsia="Calibri" w:hAnsi="Times New Roman"/>
          <w:color w:val="000000"/>
          <w:lang w:eastAsia="en-US"/>
        </w:rPr>
        <w:t xml:space="preserve"> (keputusan), dan </w:t>
      </w:r>
      <w:r w:rsidRPr="00B34434">
        <w:rPr>
          <w:rFonts w:ascii="Times New Roman" w:eastAsia="Calibri" w:hAnsi="Times New Roman"/>
          <w:i/>
          <w:color w:val="000000"/>
          <w:lang w:eastAsia="en-US"/>
        </w:rPr>
        <w:t>action</w:t>
      </w:r>
      <w:r w:rsidRPr="00B34434">
        <w:rPr>
          <w:rFonts w:ascii="Times New Roman" w:eastAsia="Calibri" w:hAnsi="Times New Roman"/>
          <w:color w:val="000000"/>
          <w:lang w:eastAsia="en-US"/>
        </w:rPr>
        <w:t xml:space="preserve"> (tindakan). Sedangkan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xml:space="preserve"> meliputi bahwa </w:t>
      </w:r>
      <w:r w:rsidRPr="00B34434">
        <w:rPr>
          <w:rFonts w:ascii="Times New Roman" w:eastAsia="Calibri" w:hAnsi="Times New Roman"/>
          <w:i/>
          <w:color w:val="000000"/>
          <w:lang w:eastAsia="en-US"/>
        </w:rPr>
        <w:t>brand unaware,</w:t>
      </w:r>
      <w:r w:rsidRPr="00B34434">
        <w:rPr>
          <w:rFonts w:ascii="Times New Roman" w:eastAsia="Calibri" w:hAnsi="Times New Roman"/>
          <w:i/>
          <w:color w:val="000000"/>
          <w:lang w:val="en-US" w:eastAsia="en-US"/>
        </w:rPr>
        <w:t xml:space="preserve"> </w:t>
      </w:r>
      <w:r w:rsidRPr="00B34434">
        <w:rPr>
          <w:rFonts w:ascii="Times New Roman" w:eastAsia="Calibri" w:hAnsi="Times New Roman"/>
          <w:i/>
          <w:color w:val="000000"/>
          <w:lang w:eastAsia="en-US"/>
        </w:rPr>
        <w:t xml:space="preserve">brand recognition, brand recall, </w:t>
      </w:r>
      <w:r w:rsidRPr="00B34434">
        <w:rPr>
          <w:rFonts w:ascii="Times New Roman" w:eastAsia="Calibri" w:hAnsi="Times New Roman"/>
          <w:iCs/>
          <w:color w:val="000000"/>
          <w:lang w:eastAsia="en-US"/>
        </w:rPr>
        <w:t xml:space="preserve">dan </w:t>
      </w:r>
      <w:r w:rsidRPr="00B34434">
        <w:rPr>
          <w:rFonts w:ascii="Times New Roman" w:eastAsia="Calibri" w:hAnsi="Times New Roman"/>
          <w:i/>
          <w:color w:val="000000"/>
          <w:lang w:eastAsia="en-US"/>
        </w:rPr>
        <w:t>top of mind</w:t>
      </w:r>
      <w:r w:rsidRPr="00B34434">
        <w:rPr>
          <w:rFonts w:ascii="Times New Roman" w:eastAsia="Calibri" w:hAnsi="Times New Roman"/>
          <w:color w:val="000000"/>
          <w:lang w:eastAsia="en-US"/>
        </w:rPr>
        <w:t>.</w:t>
      </w:r>
    </w:p>
    <w:p w14:paraId="44DF70D6"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 xml:space="preserve">Hasil dari penelitian terlihat bahwa setelah responden menyaksikan iklan Le Minerale, semakin adanya kesadaran terhadap merek Le Minerale. Penelitian ini mendapatkan hasil bahwa terdapat hubungan antara </w:t>
      </w:r>
      <w:r w:rsidRPr="00B34434">
        <w:rPr>
          <w:rFonts w:ascii="Times New Roman" w:eastAsia="Calibri" w:hAnsi="Times New Roman" w:cs="Arial"/>
          <w:color w:val="000000"/>
          <w:lang w:eastAsia="en-US"/>
        </w:rPr>
        <w:t>iklan Le Minerale</w:t>
      </w:r>
      <w:r w:rsidRPr="00B34434">
        <w:rPr>
          <w:rFonts w:ascii="Times New Roman" w:eastAsia="Calibri" w:hAnsi="Times New Roman"/>
          <w:color w:val="000000"/>
          <w:lang w:eastAsia="en-US"/>
        </w:rPr>
        <w:t xml:space="preserve"> dengan </w:t>
      </w:r>
      <w:r w:rsidRPr="00B34434">
        <w:rPr>
          <w:rFonts w:ascii="Times New Roman" w:eastAsia="Calibri" w:hAnsi="Times New Roman" w:cs="Arial"/>
          <w:color w:val="000000"/>
          <w:lang w:eastAsia="en-US"/>
        </w:rPr>
        <w:t>kesadaran merek</w:t>
      </w:r>
      <w:r w:rsidRPr="00B34434">
        <w:rPr>
          <w:rFonts w:ascii="Times New Roman" w:eastAsia="Calibri" w:hAnsi="Times New Roman"/>
          <w:color w:val="000000"/>
          <w:lang w:eastAsia="en-US"/>
        </w:rPr>
        <w:t>. Dari hasil wawancara dengan beberapa responden, iklan Le Minerale memiliki cukup daya tarik sehingga responden cepat mengingat produk air mineral ini. Proses mengingat hasil dari melihat iklan Le Minerale mendorong beberapa responden untuk mencoba bahkan membeli produk ini.</w:t>
      </w:r>
    </w:p>
    <w:p w14:paraId="4AF88840"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r w:rsidRPr="00B34434">
        <w:rPr>
          <w:rFonts w:ascii="Times New Roman" w:eastAsia="Calibri" w:hAnsi="Times New Roman"/>
          <w:color w:val="000000"/>
          <w:lang w:eastAsia="en-US"/>
        </w:rPr>
        <w:t>Konsumen akan lebih memilih suatu produk yang lebih dikenalnya atau diketahuinya, dibandingkan dengan membeli suatu produk yang belum pernah dikenalnya sama sekali. Untuk menimbulkan kesadaran merek pada konsumen dibutuhkan suatu stimulus atau hal-hal yang dapat merangsang munculnya kesadaran merek tersebut. Melalui iklan tersebut dan terciptanya pembeda tersebut dapat memunculkan untuk melakukan keputusan pembelian dikarenakan konsumen merasa tertarik dengan promosi yang dilakukan perusahaan.</w:t>
      </w:r>
    </w:p>
    <w:p w14:paraId="3B8FD62B" w14:textId="77777777" w:rsidR="004C356E" w:rsidRPr="00B34434" w:rsidRDefault="004C356E" w:rsidP="004C356E">
      <w:pPr>
        <w:spacing w:after="0" w:line="240" w:lineRule="auto"/>
        <w:ind w:firstLine="709"/>
        <w:jc w:val="both"/>
        <w:rPr>
          <w:rFonts w:ascii="Times New Roman" w:eastAsia="Calibri" w:hAnsi="Times New Roman"/>
          <w:color w:val="000000"/>
          <w:lang w:eastAsia="en-US"/>
        </w:rPr>
      </w:pPr>
    </w:p>
    <w:p w14:paraId="1817FE13" w14:textId="77777777" w:rsidR="004C356E" w:rsidRPr="00B34434" w:rsidRDefault="004C356E" w:rsidP="004C356E">
      <w:pPr>
        <w:pStyle w:val="SPeSIASains2020-SECTION"/>
        <w:numPr>
          <w:ilvl w:val="0"/>
          <w:numId w:val="4"/>
        </w:numPr>
        <w:ind w:left="0" w:firstLine="0"/>
        <w:rPr>
          <w:szCs w:val="22"/>
        </w:rPr>
      </w:pPr>
      <w:r w:rsidRPr="00B34434">
        <w:rPr>
          <w:szCs w:val="22"/>
          <w:lang w:val="en-US"/>
        </w:rPr>
        <w:t>Kesimpulan</w:t>
      </w:r>
    </w:p>
    <w:p w14:paraId="6B7AD932" w14:textId="77777777" w:rsidR="004C356E" w:rsidRPr="00B34434" w:rsidRDefault="004C356E" w:rsidP="003510AF">
      <w:pPr>
        <w:pStyle w:val="SPeSIASains2020-ISIPARAGRAF"/>
        <w:ind w:firstLine="0"/>
        <w:rPr>
          <w:rFonts w:eastAsia="Calibri"/>
          <w:szCs w:val="22"/>
          <w:lang w:eastAsia="en-US"/>
        </w:rPr>
      </w:pPr>
      <w:r w:rsidRPr="00B34434">
        <w:rPr>
          <w:rFonts w:eastAsia="Calibri"/>
          <w:szCs w:val="22"/>
          <w:lang w:eastAsia="en-US"/>
        </w:rPr>
        <w:t>Berdasarkan pembahasan dalam penelitian ini, peneliti menyimpulkan beberapa hasil penelitian sebagai berikut:</w:t>
      </w:r>
    </w:p>
    <w:p w14:paraId="62EB3924" w14:textId="77777777" w:rsidR="004C356E" w:rsidRPr="00B34434" w:rsidRDefault="004C356E" w:rsidP="003510AF">
      <w:pPr>
        <w:pStyle w:val="SPeSIASains2020-ISINUMBERING"/>
        <w:numPr>
          <w:ilvl w:val="0"/>
          <w:numId w:val="13"/>
        </w:numPr>
        <w:rPr>
          <w:szCs w:val="22"/>
        </w:rPr>
      </w:pPr>
      <w:r w:rsidRPr="00B34434">
        <w:rPr>
          <w:szCs w:val="22"/>
        </w:rPr>
        <w:lastRenderedPageBreak/>
        <w:t xml:space="preserve">Terdapat hubungan positif antara </w:t>
      </w:r>
      <w:r w:rsidRPr="00B34434">
        <w:rPr>
          <w:i/>
          <w:szCs w:val="22"/>
        </w:rPr>
        <w:t>attention</w:t>
      </w:r>
      <w:r w:rsidRPr="00B34434">
        <w:rPr>
          <w:szCs w:val="22"/>
        </w:rPr>
        <w:t xml:space="preserve"> (perhatian) terhadap iklan Le Minerale dengan </w:t>
      </w:r>
      <w:r w:rsidRPr="00B34434">
        <w:rPr>
          <w:iCs/>
          <w:szCs w:val="22"/>
        </w:rPr>
        <w:t>kesadaran merek</w:t>
      </w:r>
      <w:r w:rsidRPr="00B34434">
        <w:rPr>
          <w:szCs w:val="22"/>
        </w:rPr>
        <w:t xml:space="preserve"> yang termasuk kategori kuat/tinggi menurut tabel kriteria Guilford. Hal ini </w:t>
      </w:r>
      <w:r w:rsidRPr="00B34434">
        <w:rPr>
          <w:rFonts w:cs="Arial"/>
          <w:szCs w:val="22"/>
        </w:rPr>
        <w:t xml:space="preserve">berarti bahwa iklan produk air mineral Le Minerale mampu memunculkan kesadaran siswa SMAN 12 Kota Bandung yang </w:t>
      </w:r>
      <w:r w:rsidRPr="00B34434">
        <w:rPr>
          <w:szCs w:val="22"/>
        </w:rPr>
        <w:t xml:space="preserve">disebabkan iklan tersebut sesuai dengan pengalaman serta sikap dari </w:t>
      </w:r>
      <w:r w:rsidRPr="00B34434">
        <w:rPr>
          <w:rFonts w:cs="Arial"/>
          <w:szCs w:val="22"/>
        </w:rPr>
        <w:t>siswa SMAN 12 Kota Bandung</w:t>
      </w:r>
      <w:r w:rsidRPr="00B34434">
        <w:rPr>
          <w:szCs w:val="22"/>
        </w:rPr>
        <w:t xml:space="preserve">. Terdapat perasaan menyenangkan dari </w:t>
      </w:r>
      <w:r w:rsidRPr="00B34434">
        <w:rPr>
          <w:rFonts w:cs="Arial"/>
          <w:szCs w:val="22"/>
        </w:rPr>
        <w:t>siswa SMAN 12 Kota Bandung</w:t>
      </w:r>
      <w:r w:rsidRPr="00B34434">
        <w:rPr>
          <w:szCs w:val="22"/>
        </w:rPr>
        <w:t xml:space="preserve"> setelah melihat iklan ini meskipun detail iklannya terlupakan.</w:t>
      </w:r>
    </w:p>
    <w:p w14:paraId="74FBFC28"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interest</w:t>
      </w:r>
      <w:r w:rsidRPr="00B34434">
        <w:rPr>
          <w:szCs w:val="22"/>
        </w:rPr>
        <w:t xml:space="preserve"> (minat)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cukup berpengaruh terhadap </w:t>
      </w:r>
      <w:r w:rsidRPr="00B34434">
        <w:rPr>
          <w:iCs/>
          <w:szCs w:val="22"/>
        </w:rPr>
        <w:t>kesadaran merek dari siswa SMAN 12 Kota Bandung</w:t>
      </w:r>
      <w:r w:rsidRPr="00B34434">
        <w:rPr>
          <w:i/>
          <w:szCs w:val="22"/>
        </w:rPr>
        <w:t xml:space="preserve">. </w:t>
      </w:r>
      <w:r w:rsidRPr="00B34434">
        <w:rPr>
          <w:szCs w:val="22"/>
        </w:rPr>
        <w:t>S</w:t>
      </w:r>
      <w:r w:rsidRPr="00B34434">
        <w:rPr>
          <w:rFonts w:cs="Arial"/>
          <w:szCs w:val="22"/>
        </w:rPr>
        <w:t>iswa SMAN 12 Kota Bandung</w:t>
      </w:r>
      <w:r w:rsidRPr="00B34434">
        <w:rPr>
          <w:szCs w:val="22"/>
        </w:rPr>
        <w:t xml:space="preserve"> merasa tertarik dengan tayangan iklan Le Minerale yang dilihatnya di televisi.  Hal ini membuktikan bahwa iklan Le Minerale menimbulkan perasaan ingin tahu, ingin membaca, mendengar dan melihat lebih seksama.</w:t>
      </w:r>
    </w:p>
    <w:p w14:paraId="020581D2"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desire</w:t>
      </w:r>
      <w:r w:rsidRPr="00B34434">
        <w:rPr>
          <w:szCs w:val="22"/>
        </w:rPr>
        <w:t xml:space="preserve"> (hasrat)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
          <w:szCs w:val="22"/>
        </w:rPr>
        <w:t>desire</w:t>
      </w:r>
      <w:r w:rsidRPr="00B34434">
        <w:rPr>
          <w:szCs w:val="22"/>
        </w:rPr>
        <w:t xml:space="preserve"> (hasrat) terhadap iklan Le Minerale berkontribusi cukup baik dalam membangun kesadaran merek para </w:t>
      </w:r>
      <w:r w:rsidRPr="00B34434">
        <w:rPr>
          <w:iCs/>
          <w:szCs w:val="22"/>
        </w:rPr>
        <w:t>siswa SMAN 12 Kota Bandung</w:t>
      </w:r>
      <w:r w:rsidRPr="00B34434">
        <w:rPr>
          <w:szCs w:val="22"/>
        </w:rPr>
        <w:t xml:space="preserve">. Setelah melihat iklan Le Minerale di televisi </w:t>
      </w:r>
      <w:r w:rsidRPr="00B34434">
        <w:rPr>
          <w:iCs/>
          <w:szCs w:val="22"/>
        </w:rPr>
        <w:t>siswa SMAN 12 Kota Bandung</w:t>
      </w:r>
      <w:r w:rsidRPr="00B34434">
        <w:rPr>
          <w:szCs w:val="22"/>
        </w:rPr>
        <w:t xml:space="preserve"> memiliki keinginan untuk mencoba air mineral tersebut karena ingin membuktikan informasi yang terdapat dalam iklan tersebut.</w:t>
      </w:r>
    </w:p>
    <w:p w14:paraId="28520F5C"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decision</w:t>
      </w:r>
      <w:r w:rsidRPr="00B34434">
        <w:rPr>
          <w:szCs w:val="22"/>
        </w:rPr>
        <w:t xml:space="preserve"> (keputusan)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iCs/>
          <w:szCs w:val="22"/>
        </w:rPr>
        <w:t>siswa SMAN 12 Kota Bandung</w:t>
      </w:r>
      <w:r w:rsidRPr="00B34434">
        <w:rPr>
          <w:szCs w:val="22"/>
        </w:rPr>
        <w:t xml:space="preserve"> dalam mengambil keputusan untuk menggunakan produk air mineral merek Le Minerale didasarkan pada iklan yang responden lihat di berbagai media promosi. S</w:t>
      </w:r>
      <w:r w:rsidRPr="00B34434">
        <w:rPr>
          <w:iCs/>
          <w:szCs w:val="22"/>
        </w:rPr>
        <w:t>iswa SMAN 12 Kota Bandung</w:t>
      </w:r>
      <w:r w:rsidRPr="00B34434">
        <w:rPr>
          <w:szCs w:val="22"/>
        </w:rPr>
        <w:t xml:space="preserve"> menyatakan ingin menggunakan Le Minerale ketika merasa haus sekaligus ingin membandingkan dengan produk air mineral merek lain.</w:t>
      </w:r>
    </w:p>
    <w:p w14:paraId="6F240D7E" w14:textId="77777777" w:rsidR="004C356E" w:rsidRPr="00B34434" w:rsidRDefault="004C356E" w:rsidP="003510AF">
      <w:pPr>
        <w:pStyle w:val="SPeSIASains2020-ISINUMBERING"/>
        <w:rPr>
          <w:szCs w:val="22"/>
        </w:rPr>
      </w:pPr>
      <w:r w:rsidRPr="00B34434">
        <w:rPr>
          <w:szCs w:val="22"/>
        </w:rPr>
        <w:t xml:space="preserve">Terdapat hubungan positif antara </w:t>
      </w:r>
      <w:r w:rsidRPr="00B34434">
        <w:rPr>
          <w:i/>
          <w:szCs w:val="22"/>
        </w:rPr>
        <w:t>action</w:t>
      </w:r>
      <w:r w:rsidRPr="00B34434">
        <w:rPr>
          <w:szCs w:val="22"/>
        </w:rPr>
        <w:t xml:space="preserve"> (tindakan) terhadap iklan Le Minerale dengan </w:t>
      </w:r>
      <w:r w:rsidRPr="00B34434">
        <w:rPr>
          <w:iCs/>
          <w:szCs w:val="22"/>
        </w:rPr>
        <w:t>kesadaran merek</w:t>
      </w:r>
      <w:r w:rsidRPr="00B34434">
        <w:rPr>
          <w:szCs w:val="22"/>
        </w:rPr>
        <w:t xml:space="preserve"> yang termasuk kategori sedang menurut tabel kriteria Guilford. Hal ini </w:t>
      </w:r>
      <w:r w:rsidRPr="00B34434">
        <w:rPr>
          <w:rFonts w:cs="Arial"/>
          <w:szCs w:val="22"/>
        </w:rPr>
        <w:t xml:space="preserve">berarti bahwa </w:t>
      </w:r>
      <w:r w:rsidRPr="00B34434">
        <w:rPr>
          <w:szCs w:val="22"/>
        </w:rPr>
        <w:t xml:space="preserve">iklan Le Minerale di media promosi telah mampu menggerakan </w:t>
      </w:r>
      <w:r w:rsidRPr="00B34434">
        <w:rPr>
          <w:iCs/>
          <w:szCs w:val="22"/>
        </w:rPr>
        <w:t>siswa SMAN 12 Kota Bandung</w:t>
      </w:r>
      <w:r w:rsidRPr="00B34434">
        <w:rPr>
          <w:szCs w:val="22"/>
        </w:rPr>
        <w:t xml:space="preserve"> untuk membeli produk air mineral ini. S</w:t>
      </w:r>
      <w:r w:rsidRPr="00B34434">
        <w:rPr>
          <w:iCs/>
          <w:szCs w:val="22"/>
        </w:rPr>
        <w:t>iswa SMAN 12 Kota Bandung</w:t>
      </w:r>
      <w:r w:rsidRPr="00B34434">
        <w:rPr>
          <w:szCs w:val="22"/>
        </w:rPr>
        <w:t xml:space="preserve"> yang berkeinginan membeli Le Minerale menyatakan bahwa iklan yang dilihatnya memperlihatkan bahwa Le Minerale merupakan air mineral yang berkualitas. S</w:t>
      </w:r>
      <w:r w:rsidRPr="00B34434">
        <w:rPr>
          <w:iCs/>
          <w:szCs w:val="22"/>
        </w:rPr>
        <w:t>iswa SMAN 12 Kota Bandung</w:t>
      </w:r>
      <w:r w:rsidRPr="00B34434">
        <w:rPr>
          <w:szCs w:val="22"/>
        </w:rPr>
        <w:t xml:space="preserve"> percaya bahwa Le Minerale diproduksi dengan menggunakan teknologi tinggi dan sangat memperhatikan kesehatan bagi penggunanya.</w:t>
      </w:r>
    </w:p>
    <w:p w14:paraId="5526A025" w14:textId="77777777" w:rsidR="00750612" w:rsidRPr="00B34434" w:rsidRDefault="00750612" w:rsidP="00003FFF">
      <w:pPr>
        <w:pStyle w:val="SPeSIASains2020-ISINUMBERING"/>
        <w:numPr>
          <w:ilvl w:val="0"/>
          <w:numId w:val="0"/>
        </w:numPr>
        <w:rPr>
          <w:szCs w:val="22"/>
        </w:rPr>
      </w:pPr>
    </w:p>
    <w:p w14:paraId="45DA9192" w14:textId="77777777" w:rsidR="004C356E" w:rsidRPr="00B34434" w:rsidRDefault="00155D6E" w:rsidP="00155D6E">
      <w:pPr>
        <w:pStyle w:val="SPeSIASains2020-SECTION"/>
        <w:numPr>
          <w:ilvl w:val="0"/>
          <w:numId w:val="0"/>
        </w:numPr>
        <w:rPr>
          <w:szCs w:val="22"/>
          <w:lang w:val="en-US"/>
        </w:rPr>
      </w:pPr>
      <w:r w:rsidRPr="00155D6E">
        <w:rPr>
          <w:szCs w:val="22"/>
          <w:lang w:val="en-US"/>
        </w:rPr>
        <w:t>Acknowledge</w:t>
      </w:r>
    </w:p>
    <w:p w14:paraId="6D0F579E" w14:textId="77777777" w:rsidR="004C356E" w:rsidRPr="00B34434" w:rsidRDefault="00155D6E" w:rsidP="00155D6E">
      <w:pPr>
        <w:pStyle w:val="SPeSIASains2020-ISIPARAGRAF"/>
        <w:ind w:firstLine="0"/>
      </w:pPr>
      <w:r w:rsidRPr="00155D6E">
        <w:rPr>
          <w:rFonts w:eastAsia="Calibri"/>
          <w:lang w:eastAsia="en-US"/>
        </w:rPr>
        <w:t>Berisi ucapan terima kasih telah terlaksananya penelitian Anda</w:t>
      </w:r>
    </w:p>
    <w:p w14:paraId="00A1307A" w14:textId="77777777" w:rsidR="004C356E" w:rsidRPr="00B34434" w:rsidRDefault="004C356E" w:rsidP="003510AF">
      <w:pPr>
        <w:pStyle w:val="SPeSIASains2020-ISINUMBERING"/>
        <w:numPr>
          <w:ilvl w:val="0"/>
          <w:numId w:val="0"/>
        </w:numPr>
        <w:ind w:left="709"/>
        <w:rPr>
          <w:szCs w:val="22"/>
        </w:rPr>
      </w:pPr>
    </w:p>
    <w:p w14:paraId="42CD7756" w14:textId="77777777" w:rsidR="004C356E" w:rsidRPr="00B34434" w:rsidRDefault="004C356E" w:rsidP="004C356E">
      <w:pPr>
        <w:pStyle w:val="SPeSIASains2020-DAFTARPUSTAKA"/>
        <w:rPr>
          <w:szCs w:val="22"/>
        </w:rPr>
      </w:pPr>
      <w:r w:rsidRPr="00B34434">
        <w:rPr>
          <w:szCs w:val="22"/>
        </w:rPr>
        <w:t>Daftar Pustaka</w:t>
      </w:r>
    </w:p>
    <w:p w14:paraId="5F67EEDD" w14:textId="77777777" w:rsidR="004C356E" w:rsidRPr="00B34434" w:rsidRDefault="00B236A9" w:rsidP="00B236A9">
      <w:pPr>
        <w:pStyle w:val="SPeSIASains2020-ISIDAFPUS"/>
      </w:pPr>
      <w:r w:rsidRPr="00B34434">
        <w:t xml:space="preserve">[1]  </w:t>
      </w:r>
      <w:r w:rsidR="004C356E" w:rsidRPr="00B34434">
        <w:t xml:space="preserve">Aaker, A. David. 2002. </w:t>
      </w:r>
      <w:r w:rsidR="004C356E" w:rsidRPr="00B34434">
        <w:rPr>
          <w:i/>
          <w:iCs/>
        </w:rPr>
        <w:t>Ekuitas Merek (Edisi Indonesia)</w:t>
      </w:r>
      <w:r w:rsidR="004C356E" w:rsidRPr="00B34434">
        <w:t>. Jakarta: Mitra Utama.</w:t>
      </w:r>
    </w:p>
    <w:p w14:paraId="31438AAC" w14:textId="77777777" w:rsidR="004C356E" w:rsidRPr="00B34434" w:rsidRDefault="00B236A9" w:rsidP="00B236A9">
      <w:pPr>
        <w:pStyle w:val="SPeSIASains2020-ISIDAFPUS"/>
      </w:pPr>
      <w:r w:rsidRPr="00B34434">
        <w:t xml:space="preserve">[2] </w:t>
      </w:r>
      <w:r w:rsidR="004C356E" w:rsidRPr="00B34434">
        <w:t xml:space="preserve">Alma, Buchari. 2006. </w:t>
      </w:r>
      <w:r w:rsidR="004C356E" w:rsidRPr="00B34434">
        <w:rPr>
          <w:i/>
          <w:iCs/>
        </w:rPr>
        <w:t>Manajemen Pemasaran dan Pemasaran Jasa</w:t>
      </w:r>
      <w:r w:rsidR="004C356E" w:rsidRPr="00B34434">
        <w:t>. Bandung: Alvabeta.</w:t>
      </w:r>
    </w:p>
    <w:p w14:paraId="072BC207" w14:textId="77777777" w:rsidR="004C356E" w:rsidRPr="00B34434" w:rsidRDefault="00B236A9" w:rsidP="00B236A9">
      <w:pPr>
        <w:pStyle w:val="SPeSIASains2020-ISIDAFPUS"/>
      </w:pPr>
      <w:r w:rsidRPr="00B34434">
        <w:t xml:space="preserve">[3] </w:t>
      </w:r>
      <w:r w:rsidR="004C356E" w:rsidRPr="00B34434">
        <w:t xml:space="preserve">Arikunto, Suharsimi. 2006. </w:t>
      </w:r>
      <w:r w:rsidR="004C356E" w:rsidRPr="00B34434">
        <w:rPr>
          <w:i/>
          <w:iCs/>
        </w:rPr>
        <w:t>Prosedur Penelitian Suatu Pendekatan Praktek</w:t>
      </w:r>
      <w:r w:rsidR="004C356E" w:rsidRPr="00B34434">
        <w:t>. Jakarta: Rineka Cipta.</w:t>
      </w:r>
    </w:p>
    <w:p w14:paraId="34BF3C58" w14:textId="77777777" w:rsidR="004C356E" w:rsidRPr="00B34434" w:rsidRDefault="00B236A9" w:rsidP="00B236A9">
      <w:pPr>
        <w:pStyle w:val="SPeSIASains2020-ISIDAFPUS"/>
      </w:pPr>
      <w:r w:rsidRPr="00B34434">
        <w:t xml:space="preserve">[4] </w:t>
      </w:r>
      <w:r w:rsidR="004C356E" w:rsidRPr="00B34434">
        <w:t xml:space="preserve">Azwar, Syaifuddin. 2005. </w:t>
      </w:r>
      <w:r w:rsidR="004C356E" w:rsidRPr="00B34434">
        <w:rPr>
          <w:i/>
          <w:iCs/>
        </w:rPr>
        <w:t>Metode Penelitian</w:t>
      </w:r>
      <w:r w:rsidR="004C356E" w:rsidRPr="00B34434">
        <w:t>. Jogyakarta: Pustaka Belajar.</w:t>
      </w:r>
    </w:p>
    <w:p w14:paraId="277ABF7B" w14:textId="77777777" w:rsidR="004C356E" w:rsidRPr="00B34434" w:rsidRDefault="00B236A9" w:rsidP="00B236A9">
      <w:pPr>
        <w:pStyle w:val="SPeSIASains2020-ISIDAFPUS"/>
      </w:pPr>
      <w:r w:rsidRPr="00B34434">
        <w:t xml:space="preserve">[5] </w:t>
      </w:r>
      <w:r w:rsidR="004C356E" w:rsidRPr="00B34434">
        <w:t xml:space="preserve">Cangara, H. Hafied. 2002. </w:t>
      </w:r>
      <w:r w:rsidR="004C356E" w:rsidRPr="00B34434">
        <w:rPr>
          <w:i/>
          <w:iCs/>
        </w:rPr>
        <w:t>Pengantar Ilmu Komunikasi</w:t>
      </w:r>
      <w:r w:rsidR="004C356E" w:rsidRPr="00B34434">
        <w:t>. Jakarta: Raja Grafindo Persada.</w:t>
      </w:r>
    </w:p>
    <w:p w14:paraId="2B109E69" w14:textId="77777777" w:rsidR="004C356E" w:rsidRPr="00B34434" w:rsidRDefault="00B236A9" w:rsidP="00B236A9">
      <w:pPr>
        <w:pStyle w:val="SPeSIASains2020-ISIDAFPUS"/>
      </w:pPr>
      <w:r w:rsidRPr="00B34434">
        <w:t xml:space="preserve">[6] </w:t>
      </w:r>
      <w:r w:rsidR="004C356E" w:rsidRPr="00B34434">
        <w:t>Darmadi, Sugianto dkk. 2010. Inovasi Pasar dengan Iklan yang Efektif (Strategi, Program dan Teknik Pengukuran). Jakarta: Gramedia Pustaka Utama.</w:t>
      </w:r>
    </w:p>
    <w:p w14:paraId="3799FBFC" w14:textId="77777777" w:rsidR="00AA336E" w:rsidRPr="00B34434" w:rsidRDefault="00B236A9" w:rsidP="00B236A9">
      <w:pPr>
        <w:pStyle w:val="SPeSIASains2020-ISIDAFPUS"/>
        <w:rPr>
          <w:b/>
        </w:rPr>
      </w:pPr>
      <w:r w:rsidRPr="00B34434">
        <w:t xml:space="preserve">[7] </w:t>
      </w:r>
      <w:r w:rsidR="004C356E" w:rsidRPr="00B34434">
        <w:t>Durianto, Darmadi dan C. Liana. 2001. Analisis Efektifitas Iklan Televisi Softener Soft &amp; Fresh di Jakarta dan Sekitarnya dengan Menggunakan Consumer Decision Model. Jurnal Ekonomi Perusahaan. Volume IV Nomor</w:t>
      </w:r>
    </w:p>
    <w:sectPr w:rsidR="00AA336E" w:rsidRPr="00B34434" w:rsidSect="005E212D">
      <w:type w:val="continuous"/>
      <w:pgSz w:w="11907" w:h="16840" w:code="9"/>
      <w:pgMar w:top="1701" w:right="1701" w:bottom="1350" w:left="1701" w:header="1134"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F90D8" w14:textId="77777777" w:rsidR="00A56729" w:rsidRPr="0011684B" w:rsidRDefault="00A56729" w:rsidP="003F2FD5">
      <w:pPr>
        <w:spacing w:after="0"/>
      </w:pPr>
      <w:r>
        <w:separator/>
      </w:r>
    </w:p>
  </w:endnote>
  <w:endnote w:type="continuationSeparator" w:id="0">
    <w:p w14:paraId="73DD8370" w14:textId="77777777" w:rsidR="00A56729" w:rsidRPr="0011684B" w:rsidRDefault="00A56729" w:rsidP="003F2F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33A73" w14:textId="77777777" w:rsidR="00CF4CFD" w:rsidRPr="00155D6E" w:rsidRDefault="009F6A93" w:rsidP="00DA2E84">
    <w:pPr>
      <w:pStyle w:val="Footer"/>
      <w:rPr>
        <w:rFonts w:ascii="Tahoma" w:hAnsi="Tahoma" w:cs="Tahoma"/>
        <w:bCs/>
        <w:sz w:val="16"/>
        <w:szCs w:val="16"/>
        <w:lang w:val="en-US"/>
      </w:rPr>
    </w:pPr>
    <w:r>
      <w:rPr>
        <w:rFonts w:ascii="Tahoma" w:hAnsi="Tahoma" w:cs="Tahoma"/>
        <w:bCs/>
        <w:sz w:val="16"/>
        <w:szCs w:val="16"/>
        <w:lang w:val="en-US"/>
      </w:rPr>
      <w:t xml:space="preserve">Volume </w:t>
    </w:r>
    <w:r w:rsidR="00155D6E">
      <w:rPr>
        <w:rFonts w:ascii="Tahoma" w:hAnsi="Tahoma" w:cs="Tahoma"/>
        <w:bCs/>
        <w:sz w:val="16"/>
        <w:szCs w:val="16"/>
        <w:lang w:val="en-US"/>
      </w:rPr>
      <w:t>7</w:t>
    </w:r>
    <w:r>
      <w:rPr>
        <w:rFonts w:ascii="Tahoma" w:hAnsi="Tahoma" w:cs="Tahoma"/>
        <w:bCs/>
        <w:sz w:val="16"/>
        <w:szCs w:val="16"/>
        <w:lang w:val="en-US"/>
      </w:rPr>
      <w:t>, No.</w:t>
    </w:r>
    <w:r w:rsidR="00B236A9">
      <w:rPr>
        <w:rFonts w:ascii="Tahoma" w:hAnsi="Tahoma" w:cs="Tahoma"/>
        <w:bCs/>
        <w:sz w:val="16"/>
        <w:szCs w:val="16"/>
        <w:lang w:val="en-US"/>
      </w:rPr>
      <w:t xml:space="preserve"> </w:t>
    </w:r>
    <w:r w:rsidR="00750612">
      <w:rPr>
        <w:rFonts w:ascii="Tahoma" w:hAnsi="Tahoma" w:cs="Tahoma"/>
        <w:bCs/>
        <w:sz w:val="16"/>
        <w:szCs w:val="16"/>
        <w:lang w:val="en-US"/>
      </w:rPr>
      <w:t>2</w:t>
    </w:r>
    <w:r w:rsidR="00C83A39">
      <w:rPr>
        <w:rFonts w:ascii="Tahoma" w:hAnsi="Tahoma" w:cs="Tahoma"/>
        <w:bCs/>
        <w:sz w:val="16"/>
        <w:szCs w:val="16"/>
        <w:lang w:val="en-US"/>
      </w:rPr>
      <w:t xml:space="preserve">, </w:t>
    </w:r>
    <w:proofErr w:type="spellStart"/>
    <w:r w:rsidR="00C83A39">
      <w:rPr>
        <w:rFonts w:ascii="Tahoma" w:hAnsi="Tahoma" w:cs="Tahoma"/>
        <w:bCs/>
        <w:sz w:val="16"/>
        <w:szCs w:val="16"/>
        <w:lang w:val="en-US"/>
      </w:rPr>
      <w:t>Tahun</w:t>
    </w:r>
    <w:proofErr w:type="spellEnd"/>
    <w:r w:rsidR="00C83A39">
      <w:rPr>
        <w:rFonts w:ascii="Tahoma" w:hAnsi="Tahoma" w:cs="Tahoma"/>
        <w:bCs/>
        <w:sz w:val="16"/>
        <w:szCs w:val="16"/>
        <w:lang w:val="en-US"/>
      </w:rPr>
      <w:t xml:space="preserve"> 2</w:t>
    </w:r>
    <w:r w:rsidR="00B236A9">
      <w:rPr>
        <w:rFonts w:ascii="Tahoma" w:hAnsi="Tahoma" w:cs="Tahoma"/>
        <w:bCs/>
        <w:sz w:val="16"/>
        <w:szCs w:val="16"/>
        <w:lang w:val="en-US"/>
      </w:rPr>
      <w:t>0</w:t>
    </w:r>
    <w:r w:rsidR="00B236A9">
      <w:rPr>
        <w:rFonts w:ascii="Tahoma" w:hAnsi="Tahoma" w:cs="Tahoma"/>
        <w:bCs/>
        <w:sz w:val="16"/>
        <w:szCs w:val="16"/>
      </w:rPr>
      <w:t>2</w:t>
    </w:r>
    <w:r w:rsidR="00155D6E">
      <w:rPr>
        <w:rFonts w:ascii="Tahoma" w:hAnsi="Tahoma" w:cs="Tahoma"/>
        <w:bCs/>
        <w:sz w:val="16"/>
        <w:szCs w:val="16"/>
        <w:lang w:val="en-US"/>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E6198" w14:textId="70252C3A" w:rsidR="00CF4CFD" w:rsidRPr="00810701" w:rsidRDefault="00E7253E" w:rsidP="00155596">
    <w:pPr>
      <w:pStyle w:val="Header"/>
      <w:tabs>
        <w:tab w:val="left" w:pos="7230"/>
      </w:tabs>
      <w:jc w:val="right"/>
      <w:rPr>
        <w:rFonts w:ascii="Tahoma" w:hAnsi="Tahoma" w:cs="Tahoma"/>
        <w:bCs/>
        <w:sz w:val="16"/>
        <w:szCs w:val="16"/>
      </w:rPr>
    </w:pPr>
    <w:proofErr w:type="spellStart"/>
    <w:r w:rsidRPr="00E7253E">
      <w:rPr>
        <w:rFonts w:ascii="Tahoma" w:hAnsi="Tahoma" w:cs="Tahoma"/>
        <w:bCs/>
        <w:sz w:val="16"/>
        <w:szCs w:val="16"/>
        <w:lang w:val="en-US"/>
      </w:rPr>
      <w:t>Perencanaan</w:t>
    </w:r>
    <w:proofErr w:type="spellEnd"/>
    <w:r w:rsidRPr="00E7253E">
      <w:rPr>
        <w:rFonts w:ascii="Tahoma" w:hAnsi="Tahoma" w:cs="Tahoma"/>
        <w:bCs/>
        <w:sz w:val="16"/>
        <w:szCs w:val="16"/>
        <w:lang w:val="en-US"/>
      </w:rPr>
      <w:t xml:space="preserve"> Wilayah dan Kota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557DD" w14:textId="77777777" w:rsidR="00CF4CFD" w:rsidRPr="00DA2E84" w:rsidRDefault="00156766" w:rsidP="00DA2E84">
    <w:pPr>
      <w:pStyle w:val="Footer"/>
      <w:jc w:val="center"/>
      <w:rPr>
        <w:rFonts w:ascii="Tahoma" w:hAnsi="Tahoma" w:cs="Tahoma"/>
        <w:sz w:val="16"/>
        <w:szCs w:val="16"/>
      </w:rPr>
    </w:pPr>
    <w:r w:rsidRPr="00DA2E84">
      <w:rPr>
        <w:rFonts w:ascii="Tahoma" w:hAnsi="Tahoma" w:cs="Tahoma"/>
        <w:b/>
        <w:sz w:val="16"/>
        <w:szCs w:val="16"/>
      </w:rPr>
      <w:fldChar w:fldCharType="begin"/>
    </w:r>
    <w:r w:rsidR="00C64D16" w:rsidRPr="00DA2E84">
      <w:rPr>
        <w:rFonts w:ascii="Tahoma" w:hAnsi="Tahoma" w:cs="Tahoma"/>
        <w:b/>
        <w:sz w:val="16"/>
        <w:szCs w:val="16"/>
      </w:rPr>
      <w:instrText xml:space="preserve"> PAGE   \* MERGEFORMAT </w:instrText>
    </w:r>
    <w:r w:rsidRPr="00DA2E84">
      <w:rPr>
        <w:rFonts w:ascii="Tahoma" w:hAnsi="Tahoma" w:cs="Tahoma"/>
        <w:b/>
        <w:sz w:val="16"/>
        <w:szCs w:val="16"/>
      </w:rPr>
      <w:fldChar w:fldCharType="separate"/>
    </w:r>
    <w:r w:rsidR="008B1EC2">
      <w:rPr>
        <w:rFonts w:ascii="Tahoma" w:hAnsi="Tahoma" w:cs="Tahoma"/>
        <w:b/>
        <w:noProof/>
        <w:sz w:val="16"/>
        <w:szCs w:val="16"/>
      </w:rPr>
      <w:t>1</w:t>
    </w:r>
    <w:r w:rsidRPr="00DA2E84">
      <w:rPr>
        <w:rFonts w:ascii="Tahoma" w:hAnsi="Tahoma" w:cs="Tahoma"/>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4B6C6" w14:textId="77777777" w:rsidR="00A56729" w:rsidRPr="0011684B" w:rsidRDefault="00A56729" w:rsidP="003F2FD5">
      <w:pPr>
        <w:spacing w:after="0"/>
      </w:pPr>
      <w:r>
        <w:separator/>
      </w:r>
    </w:p>
  </w:footnote>
  <w:footnote w:type="continuationSeparator" w:id="0">
    <w:p w14:paraId="124768FF" w14:textId="77777777" w:rsidR="00A56729" w:rsidRPr="0011684B" w:rsidRDefault="00A56729" w:rsidP="003F2F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F19B9" w14:textId="77777777" w:rsidR="00CF4CFD" w:rsidRPr="00DA2E84" w:rsidRDefault="00156766" w:rsidP="00155596">
    <w:pPr>
      <w:pStyle w:val="Header"/>
      <w:tabs>
        <w:tab w:val="left" w:pos="426"/>
        <w:tab w:val="left" w:pos="709"/>
      </w:tabs>
      <w:jc w:val="both"/>
      <w:rPr>
        <w:rFonts w:ascii="Tahoma" w:hAnsi="Tahoma" w:cs="Tahoma"/>
        <w:sz w:val="16"/>
        <w:szCs w:val="16"/>
      </w:rPr>
    </w:pPr>
    <w:r w:rsidRPr="00DA2E84">
      <w:rPr>
        <w:rFonts w:ascii="Tahoma" w:hAnsi="Tahoma" w:cs="Tahoma"/>
        <w:b/>
        <w:bCs/>
        <w:sz w:val="16"/>
        <w:szCs w:val="16"/>
      </w:rPr>
      <w:fldChar w:fldCharType="begin"/>
    </w:r>
    <w:r w:rsidR="00C64D16" w:rsidRPr="00DA2E84">
      <w:rPr>
        <w:rFonts w:ascii="Tahoma" w:hAnsi="Tahoma" w:cs="Tahoma"/>
        <w:b/>
        <w:bCs/>
        <w:sz w:val="16"/>
        <w:szCs w:val="16"/>
      </w:rPr>
      <w:instrText xml:space="preserve"> PAGE   \* MERGEFORMAT </w:instrText>
    </w:r>
    <w:r w:rsidRPr="00DA2E84">
      <w:rPr>
        <w:rFonts w:ascii="Tahoma" w:hAnsi="Tahoma" w:cs="Tahoma"/>
        <w:b/>
        <w:bCs/>
        <w:sz w:val="16"/>
        <w:szCs w:val="16"/>
      </w:rPr>
      <w:fldChar w:fldCharType="separate"/>
    </w:r>
    <w:r w:rsidR="008B1EC2">
      <w:rPr>
        <w:rFonts w:ascii="Tahoma" w:hAnsi="Tahoma" w:cs="Tahoma"/>
        <w:b/>
        <w:bCs/>
        <w:noProof/>
        <w:sz w:val="16"/>
        <w:szCs w:val="16"/>
      </w:rPr>
      <w:t>6</w:t>
    </w:r>
    <w:r w:rsidRPr="00DA2E84">
      <w:rPr>
        <w:rFonts w:ascii="Tahoma" w:hAnsi="Tahoma" w:cs="Tahoma"/>
        <w:b/>
        <w:bCs/>
        <w:sz w:val="16"/>
        <w:szCs w:val="16"/>
      </w:rPr>
      <w:fldChar w:fldCharType="end"/>
    </w:r>
    <w:r w:rsidR="00C64D16" w:rsidRPr="00DA2E84">
      <w:rPr>
        <w:rFonts w:ascii="Tahoma" w:hAnsi="Tahoma" w:cs="Tahoma"/>
        <w:sz w:val="16"/>
        <w:szCs w:val="16"/>
      </w:rPr>
      <w:tab/>
      <w:t>|</w:t>
    </w:r>
    <w:r w:rsidR="00C64D16" w:rsidRPr="00DA2E84">
      <w:rPr>
        <w:rFonts w:ascii="Tahoma" w:hAnsi="Tahoma" w:cs="Tahoma"/>
        <w:sz w:val="16"/>
        <w:szCs w:val="16"/>
      </w:rPr>
      <w:tab/>
    </w:r>
    <w:proofErr w:type="spellStart"/>
    <w:r w:rsidR="00E736E3">
      <w:rPr>
        <w:rFonts w:ascii="Tahoma" w:hAnsi="Tahoma" w:cs="Tahoma"/>
        <w:bCs/>
        <w:sz w:val="16"/>
        <w:szCs w:val="16"/>
        <w:lang w:val="en-US"/>
      </w:rPr>
      <w:t>Panji</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Pratama</w:t>
    </w:r>
    <w:proofErr w:type="spellEnd"/>
    <w:r w:rsidR="00E736E3">
      <w:rPr>
        <w:rFonts w:ascii="Tahoma" w:hAnsi="Tahoma" w:cs="Tahoma"/>
        <w:bCs/>
        <w:sz w:val="16"/>
        <w:szCs w:val="16"/>
        <w:lang w:val="en-US"/>
      </w:rPr>
      <w:t xml:space="preserve"> </w:t>
    </w:r>
    <w:proofErr w:type="spellStart"/>
    <w:r w:rsidR="00E736E3">
      <w:rPr>
        <w:rFonts w:ascii="Tahoma" w:hAnsi="Tahoma" w:cs="Tahoma"/>
        <w:bCs/>
        <w:sz w:val="16"/>
        <w:szCs w:val="16"/>
        <w:lang w:val="en-US"/>
      </w:rPr>
      <w:t>Lifianto</w:t>
    </w:r>
    <w:proofErr w:type="spellEnd"/>
    <w:r w:rsidR="004A678F" w:rsidRPr="00DA2E84">
      <w:rPr>
        <w:rFonts w:ascii="Tahoma" w:hAnsi="Tahoma" w:cs="Tahoma"/>
        <w:bCs/>
        <w:spacing w:val="1"/>
        <w:sz w:val="16"/>
        <w:szCs w:val="16"/>
      </w:rPr>
      <w:t xml:space="preserve">, </w:t>
    </w:r>
    <w:r w:rsidR="004A678F" w:rsidRPr="00DA2E84">
      <w:rPr>
        <w:rFonts w:ascii="Tahoma" w:hAnsi="Tahoma" w:cs="Tahoma"/>
        <w:bCs/>
        <w:i/>
        <w:iCs/>
        <w:spacing w:val="1"/>
        <w:sz w:val="16"/>
        <w:szCs w:val="16"/>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2AA1" w14:textId="77777777" w:rsidR="00CF4CFD" w:rsidRPr="00823501" w:rsidRDefault="00E736E3" w:rsidP="00823501">
    <w:pPr>
      <w:jc w:val="right"/>
      <w:rPr>
        <w:rFonts w:ascii="Tahoma" w:hAnsi="Tahoma" w:cs="Tahoma"/>
        <w:sz w:val="16"/>
        <w:lang w:val="en-US" w:eastAsia="en-US"/>
      </w:rPr>
    </w:pPr>
    <w:r w:rsidRPr="00823501">
      <w:rPr>
        <w:rFonts w:ascii="Tahoma" w:hAnsi="Tahoma" w:cs="Tahoma"/>
        <w:sz w:val="16"/>
      </w:rPr>
      <w:t>Hubungan Iklan Le Minerale dengan Kesadaran Merek</w:t>
    </w:r>
    <w:r w:rsidRPr="00823501">
      <w:rPr>
        <w:rFonts w:ascii="Tahoma" w:hAnsi="Tahoma" w:cs="Tahoma"/>
        <w:sz w:val="2"/>
        <w:lang w:val="en-US" w:eastAsia="en-US"/>
      </w:rPr>
      <w:t xml:space="preserve">  </w:t>
    </w:r>
    <w:r w:rsidR="00C64D16" w:rsidRPr="00823501">
      <w:rPr>
        <w:rFonts w:ascii="Tahoma" w:hAnsi="Tahoma" w:cs="Tahoma"/>
        <w:sz w:val="16"/>
        <w:szCs w:val="16"/>
      </w:rPr>
      <w:t xml:space="preserve">|   </w:t>
    </w:r>
    <w:r w:rsidR="00156766" w:rsidRPr="00823501">
      <w:rPr>
        <w:rFonts w:ascii="Tahoma" w:hAnsi="Tahoma" w:cs="Tahoma"/>
        <w:bCs/>
        <w:sz w:val="16"/>
        <w:szCs w:val="16"/>
      </w:rPr>
      <w:fldChar w:fldCharType="begin"/>
    </w:r>
    <w:r w:rsidR="00C64D16" w:rsidRPr="00823501">
      <w:rPr>
        <w:rFonts w:ascii="Tahoma" w:hAnsi="Tahoma" w:cs="Tahoma"/>
        <w:sz w:val="16"/>
        <w:szCs w:val="16"/>
      </w:rPr>
      <w:instrText xml:space="preserve"> PAGE   \* MERGEFORMAT </w:instrText>
    </w:r>
    <w:r w:rsidR="00156766" w:rsidRPr="00823501">
      <w:rPr>
        <w:rFonts w:ascii="Tahoma" w:hAnsi="Tahoma" w:cs="Tahoma"/>
        <w:bCs/>
        <w:sz w:val="16"/>
        <w:szCs w:val="16"/>
      </w:rPr>
      <w:fldChar w:fldCharType="separate"/>
    </w:r>
    <w:r w:rsidR="008B1EC2">
      <w:rPr>
        <w:rFonts w:ascii="Tahoma" w:hAnsi="Tahoma" w:cs="Tahoma"/>
        <w:noProof/>
        <w:sz w:val="16"/>
        <w:szCs w:val="16"/>
      </w:rPr>
      <w:t>5</w:t>
    </w:r>
    <w:r w:rsidR="00156766" w:rsidRPr="00823501">
      <w:rPr>
        <w:rFonts w:ascii="Tahoma" w:hAnsi="Tahoma" w:cs="Tahoma"/>
        <w:bCs/>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78127" w14:textId="623AEE34" w:rsidR="00CF4CFD" w:rsidRPr="007225FA" w:rsidRDefault="00FF60C1" w:rsidP="00810701">
    <w:pPr>
      <w:pStyle w:val="Header"/>
      <w:tabs>
        <w:tab w:val="clear" w:pos="9360"/>
        <w:tab w:val="left" w:pos="6804"/>
        <w:tab w:val="right" w:pos="9072"/>
      </w:tabs>
      <w:rPr>
        <w:rFonts w:ascii="Tahoma" w:hAnsi="Tahoma" w:cs="Tahoma"/>
        <w:bCs/>
        <w:sz w:val="16"/>
        <w:szCs w:val="16"/>
        <w:lang w:val="en-US"/>
      </w:rPr>
    </w:pPr>
    <w:r w:rsidRPr="001A5516">
      <w:rPr>
        <w:rFonts w:ascii="Tahoma" w:hAnsi="Tahoma" w:cs="Tahoma"/>
        <w:bCs/>
        <w:sz w:val="16"/>
        <w:szCs w:val="16"/>
      </w:rPr>
      <w:t xml:space="preserve">Prosiding </w:t>
    </w:r>
    <w:proofErr w:type="spellStart"/>
    <w:r w:rsidR="00E7253E">
      <w:rPr>
        <w:rFonts w:ascii="Tahoma" w:hAnsi="Tahoma" w:cs="Tahoma"/>
        <w:bCs/>
        <w:sz w:val="16"/>
        <w:szCs w:val="16"/>
        <w:lang w:val="en-US"/>
      </w:rPr>
      <w:t>Perencanaan</w:t>
    </w:r>
    <w:proofErr w:type="spellEnd"/>
    <w:r w:rsidR="00E7253E">
      <w:rPr>
        <w:rFonts w:ascii="Tahoma" w:hAnsi="Tahoma" w:cs="Tahoma"/>
        <w:bCs/>
        <w:sz w:val="16"/>
        <w:szCs w:val="16"/>
        <w:lang w:val="en-US"/>
      </w:rPr>
      <w:t xml:space="preserve"> Wilayah dan Kota</w:t>
    </w:r>
    <w:r w:rsidRPr="001A5516">
      <w:rPr>
        <w:rFonts w:ascii="Tahoma" w:hAnsi="Tahoma" w:cs="Tahoma"/>
        <w:bCs/>
        <w:sz w:val="16"/>
        <w:szCs w:val="16"/>
      </w:rPr>
      <w:tab/>
    </w:r>
    <w:r w:rsidRPr="001A5516">
      <w:rPr>
        <w:rFonts w:ascii="Tahoma" w:hAnsi="Tahoma" w:cs="Tahoma"/>
        <w:bCs/>
        <w:sz w:val="16"/>
        <w:szCs w:val="16"/>
      </w:rPr>
      <w:tab/>
    </w:r>
    <w:r w:rsidRPr="001A5516">
      <w:rPr>
        <w:rFonts w:ascii="Tahoma" w:hAnsi="Tahoma" w:cs="Tahoma"/>
        <w:bCs/>
        <w:sz w:val="16"/>
        <w:szCs w:val="16"/>
      </w:rPr>
      <w:tab/>
    </w:r>
    <w:r>
      <w:rPr>
        <w:rFonts w:ascii="Tahoma" w:hAnsi="Tahoma" w:cs="Tahoma"/>
        <w:color w:val="333333"/>
        <w:sz w:val="16"/>
        <w:szCs w:val="16"/>
        <w:shd w:val="clear" w:color="auto" w:fill="FFFFFF"/>
      </w:rPr>
      <w:t xml:space="preserve">ISSN: </w:t>
    </w:r>
    <w:r w:rsidR="00810701">
      <w:rPr>
        <w:rFonts w:ascii="Tahoma" w:hAnsi="Tahoma" w:cs="Tahoma"/>
        <w:color w:val="333333"/>
        <w:sz w:val="16"/>
        <w:szCs w:val="16"/>
        <w:shd w:val="clear" w:color="auto" w:fill="FFFFFF"/>
      </w:rPr>
      <w:t>2460-</w:t>
    </w:r>
    <w:r w:rsidR="00810701">
      <w:rPr>
        <w:rFonts w:ascii="Tahoma" w:hAnsi="Tahoma" w:cs="Tahoma"/>
        <w:color w:val="333333"/>
        <w:sz w:val="16"/>
        <w:szCs w:val="16"/>
        <w:shd w:val="clear" w:color="auto" w:fill="FFFFFF"/>
        <w:lang w:val="en-US"/>
      </w:rPr>
      <w:t>6</w:t>
    </w:r>
    <w:r w:rsidR="00E7253E">
      <w:rPr>
        <w:rFonts w:ascii="Tahoma" w:hAnsi="Tahoma" w:cs="Tahoma"/>
        <w:color w:val="333333"/>
        <w:sz w:val="16"/>
        <w:szCs w:val="16"/>
        <w:shd w:val="clear" w:color="auto" w:fill="FFFFFF"/>
        <w:lang w:val="en-US"/>
      </w:rPr>
      <w:t>480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E472D"/>
    <w:multiLevelType w:val="hybridMultilevel"/>
    <w:tmpl w:val="69D0D448"/>
    <w:lvl w:ilvl="0" w:tplc="E70C78D0">
      <w:start w:val="1"/>
      <w:numFmt w:val="decimal"/>
      <w:pStyle w:val="SPeSIASains2020-SECTION"/>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E6580"/>
    <w:multiLevelType w:val="hybridMultilevel"/>
    <w:tmpl w:val="5DEA4436"/>
    <w:lvl w:ilvl="0" w:tplc="60C6ED1E">
      <w:start w:val="1"/>
      <w:numFmt w:val="decimal"/>
      <w:pStyle w:val="SPeSIASains2020-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3" w15:restartNumberingAfterBreak="0">
    <w:nsid w:val="3CFF3614"/>
    <w:multiLevelType w:val="hybridMultilevel"/>
    <w:tmpl w:val="FC8C3DF8"/>
    <w:lvl w:ilvl="0" w:tplc="D69E1F04">
      <w:start w:val="1"/>
      <w:numFmt w:val="decimal"/>
      <w:pStyle w:val="SPeSIA2018-ISIDAFPUS"/>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num w:numId="1">
    <w:abstractNumId w:val="4"/>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62"/>
    <w:rsid w:val="00003FFF"/>
    <w:rsid w:val="0001185C"/>
    <w:rsid w:val="00022BC4"/>
    <w:rsid w:val="000238E3"/>
    <w:rsid w:val="00033584"/>
    <w:rsid w:val="000336DE"/>
    <w:rsid w:val="00054205"/>
    <w:rsid w:val="000546A6"/>
    <w:rsid w:val="00056D21"/>
    <w:rsid w:val="00064694"/>
    <w:rsid w:val="000662D0"/>
    <w:rsid w:val="00076563"/>
    <w:rsid w:val="00080F57"/>
    <w:rsid w:val="00085ADF"/>
    <w:rsid w:val="00085BFE"/>
    <w:rsid w:val="00094124"/>
    <w:rsid w:val="00097608"/>
    <w:rsid w:val="00097A4B"/>
    <w:rsid w:val="000A3AF3"/>
    <w:rsid w:val="000A43F2"/>
    <w:rsid w:val="000A6D17"/>
    <w:rsid w:val="000A787F"/>
    <w:rsid w:val="000B399D"/>
    <w:rsid w:val="000C6F37"/>
    <w:rsid w:val="000F19F6"/>
    <w:rsid w:val="000F600E"/>
    <w:rsid w:val="00103433"/>
    <w:rsid w:val="00104CEE"/>
    <w:rsid w:val="00105835"/>
    <w:rsid w:val="001145A7"/>
    <w:rsid w:val="00114E00"/>
    <w:rsid w:val="00120352"/>
    <w:rsid w:val="001319CA"/>
    <w:rsid w:val="0014119B"/>
    <w:rsid w:val="00147A60"/>
    <w:rsid w:val="0015263F"/>
    <w:rsid w:val="00155596"/>
    <w:rsid w:val="00155D6E"/>
    <w:rsid w:val="00156766"/>
    <w:rsid w:val="00157506"/>
    <w:rsid w:val="00172F4A"/>
    <w:rsid w:val="00174C29"/>
    <w:rsid w:val="001776B4"/>
    <w:rsid w:val="00180612"/>
    <w:rsid w:val="001836E7"/>
    <w:rsid w:val="00184E15"/>
    <w:rsid w:val="00191126"/>
    <w:rsid w:val="001A5516"/>
    <w:rsid w:val="001C0F72"/>
    <w:rsid w:val="001C2BA0"/>
    <w:rsid w:val="001C6D11"/>
    <w:rsid w:val="001F0747"/>
    <w:rsid w:val="00211821"/>
    <w:rsid w:val="00212B98"/>
    <w:rsid w:val="00213FF1"/>
    <w:rsid w:val="0021786E"/>
    <w:rsid w:val="002256FE"/>
    <w:rsid w:val="00231288"/>
    <w:rsid w:val="0023695E"/>
    <w:rsid w:val="00241F86"/>
    <w:rsid w:val="002420F6"/>
    <w:rsid w:val="00242A49"/>
    <w:rsid w:val="0024552E"/>
    <w:rsid w:val="00257DB3"/>
    <w:rsid w:val="00260501"/>
    <w:rsid w:val="00261328"/>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1A89"/>
    <w:rsid w:val="002F5040"/>
    <w:rsid w:val="002F75EC"/>
    <w:rsid w:val="00305137"/>
    <w:rsid w:val="003139A4"/>
    <w:rsid w:val="00315D74"/>
    <w:rsid w:val="003176EF"/>
    <w:rsid w:val="00322A5A"/>
    <w:rsid w:val="00336730"/>
    <w:rsid w:val="003510AF"/>
    <w:rsid w:val="003533CA"/>
    <w:rsid w:val="00366324"/>
    <w:rsid w:val="00382B89"/>
    <w:rsid w:val="00383C14"/>
    <w:rsid w:val="00391E86"/>
    <w:rsid w:val="003B222B"/>
    <w:rsid w:val="003B4793"/>
    <w:rsid w:val="003C2796"/>
    <w:rsid w:val="003E7FBD"/>
    <w:rsid w:val="003F2FD5"/>
    <w:rsid w:val="003F6DBD"/>
    <w:rsid w:val="0040030E"/>
    <w:rsid w:val="00406EC3"/>
    <w:rsid w:val="00414588"/>
    <w:rsid w:val="00415342"/>
    <w:rsid w:val="00415DA9"/>
    <w:rsid w:val="00417036"/>
    <w:rsid w:val="004265CB"/>
    <w:rsid w:val="004375D2"/>
    <w:rsid w:val="0044251E"/>
    <w:rsid w:val="004529C7"/>
    <w:rsid w:val="0046562C"/>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3DB7"/>
    <w:rsid w:val="005B7D72"/>
    <w:rsid w:val="005C4DA2"/>
    <w:rsid w:val="005C78B3"/>
    <w:rsid w:val="005D07E8"/>
    <w:rsid w:val="005D2C89"/>
    <w:rsid w:val="005D3D9C"/>
    <w:rsid w:val="005E212D"/>
    <w:rsid w:val="005E2F40"/>
    <w:rsid w:val="00611804"/>
    <w:rsid w:val="00614B82"/>
    <w:rsid w:val="006156E3"/>
    <w:rsid w:val="0064046D"/>
    <w:rsid w:val="00652FDF"/>
    <w:rsid w:val="006607F4"/>
    <w:rsid w:val="00666E7A"/>
    <w:rsid w:val="0066747E"/>
    <w:rsid w:val="00690DBE"/>
    <w:rsid w:val="006A09A1"/>
    <w:rsid w:val="006A4681"/>
    <w:rsid w:val="006A572B"/>
    <w:rsid w:val="006B1EBB"/>
    <w:rsid w:val="006C4997"/>
    <w:rsid w:val="006C4F07"/>
    <w:rsid w:val="006D2E75"/>
    <w:rsid w:val="006F0662"/>
    <w:rsid w:val="006F4D4C"/>
    <w:rsid w:val="006F7D83"/>
    <w:rsid w:val="00705962"/>
    <w:rsid w:val="00720AE3"/>
    <w:rsid w:val="00720E9F"/>
    <w:rsid w:val="007225FA"/>
    <w:rsid w:val="00725847"/>
    <w:rsid w:val="007262F6"/>
    <w:rsid w:val="00726A43"/>
    <w:rsid w:val="007272FD"/>
    <w:rsid w:val="007365E7"/>
    <w:rsid w:val="00741632"/>
    <w:rsid w:val="00741A3A"/>
    <w:rsid w:val="00750612"/>
    <w:rsid w:val="007604A4"/>
    <w:rsid w:val="00774737"/>
    <w:rsid w:val="007811FA"/>
    <w:rsid w:val="00791824"/>
    <w:rsid w:val="007A4D12"/>
    <w:rsid w:val="007A60C9"/>
    <w:rsid w:val="007B5455"/>
    <w:rsid w:val="007C35C6"/>
    <w:rsid w:val="007D2EEF"/>
    <w:rsid w:val="007D3243"/>
    <w:rsid w:val="007E5034"/>
    <w:rsid w:val="007E51D3"/>
    <w:rsid w:val="00807730"/>
    <w:rsid w:val="008103B3"/>
    <w:rsid w:val="00810701"/>
    <w:rsid w:val="00814B06"/>
    <w:rsid w:val="00815965"/>
    <w:rsid w:val="00820C08"/>
    <w:rsid w:val="00823501"/>
    <w:rsid w:val="008312F8"/>
    <w:rsid w:val="008518C7"/>
    <w:rsid w:val="00851AD6"/>
    <w:rsid w:val="0085216C"/>
    <w:rsid w:val="008559F0"/>
    <w:rsid w:val="00861385"/>
    <w:rsid w:val="0086646D"/>
    <w:rsid w:val="00870956"/>
    <w:rsid w:val="00872FA2"/>
    <w:rsid w:val="00881CAC"/>
    <w:rsid w:val="008869B4"/>
    <w:rsid w:val="00890C63"/>
    <w:rsid w:val="008A2787"/>
    <w:rsid w:val="008B1EC2"/>
    <w:rsid w:val="008B78B9"/>
    <w:rsid w:val="008B7A12"/>
    <w:rsid w:val="008D1252"/>
    <w:rsid w:val="008D7B5E"/>
    <w:rsid w:val="008E109C"/>
    <w:rsid w:val="008E2985"/>
    <w:rsid w:val="008E5618"/>
    <w:rsid w:val="0090304B"/>
    <w:rsid w:val="00923FE3"/>
    <w:rsid w:val="00930A7B"/>
    <w:rsid w:val="00930B5B"/>
    <w:rsid w:val="00931166"/>
    <w:rsid w:val="009500B4"/>
    <w:rsid w:val="00953BB8"/>
    <w:rsid w:val="009638B2"/>
    <w:rsid w:val="009653EA"/>
    <w:rsid w:val="00973D80"/>
    <w:rsid w:val="0098324E"/>
    <w:rsid w:val="00987EF6"/>
    <w:rsid w:val="009939E1"/>
    <w:rsid w:val="00993BA7"/>
    <w:rsid w:val="009A24FF"/>
    <w:rsid w:val="009B3417"/>
    <w:rsid w:val="009B481B"/>
    <w:rsid w:val="009B5F7D"/>
    <w:rsid w:val="009C1D84"/>
    <w:rsid w:val="009C3D3B"/>
    <w:rsid w:val="009C4A8C"/>
    <w:rsid w:val="009C4EB6"/>
    <w:rsid w:val="009D48D5"/>
    <w:rsid w:val="009D6AA9"/>
    <w:rsid w:val="009E2D7A"/>
    <w:rsid w:val="009E5024"/>
    <w:rsid w:val="009E59AD"/>
    <w:rsid w:val="009E5D1F"/>
    <w:rsid w:val="009F6A93"/>
    <w:rsid w:val="00A02A0D"/>
    <w:rsid w:val="00A07EAA"/>
    <w:rsid w:val="00A12B24"/>
    <w:rsid w:val="00A1523E"/>
    <w:rsid w:val="00A22AF7"/>
    <w:rsid w:val="00A44011"/>
    <w:rsid w:val="00A44FDC"/>
    <w:rsid w:val="00A56729"/>
    <w:rsid w:val="00A7120D"/>
    <w:rsid w:val="00A94310"/>
    <w:rsid w:val="00AA336E"/>
    <w:rsid w:val="00AA4822"/>
    <w:rsid w:val="00AA667C"/>
    <w:rsid w:val="00AB3231"/>
    <w:rsid w:val="00AB75F1"/>
    <w:rsid w:val="00AC3B2D"/>
    <w:rsid w:val="00AD1F84"/>
    <w:rsid w:val="00AD379E"/>
    <w:rsid w:val="00AF16A3"/>
    <w:rsid w:val="00AF32AA"/>
    <w:rsid w:val="00AF49CC"/>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1E69"/>
    <w:rsid w:val="00B65A46"/>
    <w:rsid w:val="00B67233"/>
    <w:rsid w:val="00B809D1"/>
    <w:rsid w:val="00B921ED"/>
    <w:rsid w:val="00B95340"/>
    <w:rsid w:val="00BA1E4D"/>
    <w:rsid w:val="00BA6687"/>
    <w:rsid w:val="00BC73D6"/>
    <w:rsid w:val="00BD39AF"/>
    <w:rsid w:val="00BF0F2F"/>
    <w:rsid w:val="00BF696D"/>
    <w:rsid w:val="00C02CAC"/>
    <w:rsid w:val="00C257BD"/>
    <w:rsid w:val="00C373D1"/>
    <w:rsid w:val="00C40060"/>
    <w:rsid w:val="00C40215"/>
    <w:rsid w:val="00C422A7"/>
    <w:rsid w:val="00C44BCA"/>
    <w:rsid w:val="00C450C7"/>
    <w:rsid w:val="00C476AE"/>
    <w:rsid w:val="00C5261C"/>
    <w:rsid w:val="00C55C87"/>
    <w:rsid w:val="00C64D16"/>
    <w:rsid w:val="00C72449"/>
    <w:rsid w:val="00C754DA"/>
    <w:rsid w:val="00C77150"/>
    <w:rsid w:val="00C8122B"/>
    <w:rsid w:val="00C83A39"/>
    <w:rsid w:val="00C95AFC"/>
    <w:rsid w:val="00CA14FA"/>
    <w:rsid w:val="00CA7BC9"/>
    <w:rsid w:val="00CB7226"/>
    <w:rsid w:val="00CC4FCC"/>
    <w:rsid w:val="00CC6B5F"/>
    <w:rsid w:val="00CC7252"/>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6752"/>
    <w:rsid w:val="00D73D12"/>
    <w:rsid w:val="00D755C3"/>
    <w:rsid w:val="00D81A75"/>
    <w:rsid w:val="00D82D7F"/>
    <w:rsid w:val="00D93364"/>
    <w:rsid w:val="00DA2E84"/>
    <w:rsid w:val="00DB3EC1"/>
    <w:rsid w:val="00DB7A8C"/>
    <w:rsid w:val="00DC29CB"/>
    <w:rsid w:val="00DC3890"/>
    <w:rsid w:val="00DC5B5E"/>
    <w:rsid w:val="00DC6DEE"/>
    <w:rsid w:val="00DD27D7"/>
    <w:rsid w:val="00DF35D1"/>
    <w:rsid w:val="00E14348"/>
    <w:rsid w:val="00E1745D"/>
    <w:rsid w:val="00E33B58"/>
    <w:rsid w:val="00E352D2"/>
    <w:rsid w:val="00E35E26"/>
    <w:rsid w:val="00E36E14"/>
    <w:rsid w:val="00E442CD"/>
    <w:rsid w:val="00E545F7"/>
    <w:rsid w:val="00E6075F"/>
    <w:rsid w:val="00E661F9"/>
    <w:rsid w:val="00E66255"/>
    <w:rsid w:val="00E7253E"/>
    <w:rsid w:val="00E736E3"/>
    <w:rsid w:val="00E86BA7"/>
    <w:rsid w:val="00E8799B"/>
    <w:rsid w:val="00E94684"/>
    <w:rsid w:val="00E97776"/>
    <w:rsid w:val="00EA5D70"/>
    <w:rsid w:val="00EA7529"/>
    <w:rsid w:val="00EC068C"/>
    <w:rsid w:val="00EC1A87"/>
    <w:rsid w:val="00ED3A1F"/>
    <w:rsid w:val="00ED6946"/>
    <w:rsid w:val="00EE1109"/>
    <w:rsid w:val="00EE57A9"/>
    <w:rsid w:val="00EF1AD9"/>
    <w:rsid w:val="00EF4B40"/>
    <w:rsid w:val="00F1132A"/>
    <w:rsid w:val="00F121DE"/>
    <w:rsid w:val="00F13729"/>
    <w:rsid w:val="00F30020"/>
    <w:rsid w:val="00F345E9"/>
    <w:rsid w:val="00F3766E"/>
    <w:rsid w:val="00F422BD"/>
    <w:rsid w:val="00F44D80"/>
    <w:rsid w:val="00F516A9"/>
    <w:rsid w:val="00F52CF6"/>
    <w:rsid w:val="00F56793"/>
    <w:rsid w:val="00F60346"/>
    <w:rsid w:val="00F613DA"/>
    <w:rsid w:val="00F6296B"/>
    <w:rsid w:val="00F679A7"/>
    <w:rsid w:val="00F71FC2"/>
    <w:rsid w:val="00F73C42"/>
    <w:rsid w:val="00F87CDA"/>
    <w:rsid w:val="00F92180"/>
    <w:rsid w:val="00F9589D"/>
    <w:rsid w:val="00FA7A4A"/>
    <w:rsid w:val="00FC198E"/>
    <w:rsid w:val="00FD7A72"/>
    <w:rsid w:val="00FE21B9"/>
    <w:rsid w:val="00FE7AD6"/>
    <w:rsid w:val="00FF046F"/>
    <w:rsid w:val="00FF60C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5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SPeSIASains2020-JUDULMAKALAHIND">
    <w:name w:val="SPeSIA (Sains) 2020 - JUDUL MAKALAH (IND)"/>
    <w:basedOn w:val="Normal"/>
    <w:link w:val="SPeSIASains2020-JUDULMAKALAHINDChar"/>
    <w:autoRedefine/>
    <w:qFormat/>
    <w:rsid w:val="00B34434"/>
    <w:pPr>
      <w:widowControl w:val="0"/>
      <w:autoSpaceDE w:val="0"/>
      <w:autoSpaceDN w:val="0"/>
      <w:adjustRightInd w:val="0"/>
      <w:spacing w:after="0" w:line="240" w:lineRule="auto"/>
    </w:pPr>
    <w:rPr>
      <w:rFonts w:ascii="Times New Roman" w:hAnsi="Times New Roman"/>
      <w:b/>
      <w:bCs/>
      <w:sz w:val="34"/>
    </w:rPr>
  </w:style>
  <w:style w:type="paragraph" w:customStyle="1" w:styleId="SPeSIASains2020-NAMA">
    <w:name w:val="SPeSIA (Sains) 2020 - NAMA"/>
    <w:basedOn w:val="Normal"/>
    <w:link w:val="SPeSIASains2020-NAMAChar"/>
    <w:autoRedefine/>
    <w:qFormat/>
    <w:rsid w:val="000A6D17"/>
    <w:pPr>
      <w:widowControl w:val="0"/>
      <w:autoSpaceDE w:val="0"/>
      <w:autoSpaceDN w:val="0"/>
      <w:adjustRightInd w:val="0"/>
      <w:spacing w:before="240" w:after="120" w:line="240" w:lineRule="auto"/>
      <w:ind w:left="2160"/>
    </w:pPr>
    <w:rPr>
      <w:rFonts w:ascii="Times New Roman" w:hAnsi="Times New Roman"/>
      <w:b/>
      <w:spacing w:val="1"/>
      <w:position w:val="-2"/>
      <w:sz w:val="24"/>
      <w:lang w:val="en-US"/>
    </w:rPr>
  </w:style>
  <w:style w:type="character" w:customStyle="1" w:styleId="SPeSIASains2020-JUDULMAKALAHINDChar">
    <w:name w:val="SPeSIA (Sains) 2020 - JUDUL MAKALAH (IND) Char"/>
    <w:link w:val="SPeSIASains2020-JUDULMAKALAHIND"/>
    <w:rsid w:val="00B34434"/>
    <w:rPr>
      <w:rFonts w:ascii="Times New Roman" w:eastAsia="Times New Roman" w:hAnsi="Times New Roman"/>
      <w:b/>
      <w:bCs/>
      <w:sz w:val="34"/>
      <w:szCs w:val="22"/>
      <w:lang w:eastAsia="ja-JP"/>
    </w:rPr>
  </w:style>
  <w:style w:type="paragraph" w:customStyle="1" w:styleId="SPeSIASains2020-AFILIASI">
    <w:name w:val="SPeSIA (Sains) 2020 - AFILIASI"/>
    <w:basedOn w:val="Normal"/>
    <w:link w:val="SPeSIASains2020-AFILIASIChar"/>
    <w:autoRedefine/>
    <w:qFormat/>
    <w:rsid w:val="00322A5A"/>
    <w:pPr>
      <w:widowControl w:val="0"/>
      <w:autoSpaceDE w:val="0"/>
      <w:autoSpaceDN w:val="0"/>
      <w:adjustRightInd w:val="0"/>
      <w:spacing w:before="11" w:after="0" w:line="240" w:lineRule="auto"/>
      <w:ind w:left="2160"/>
    </w:pPr>
    <w:rPr>
      <w:rFonts w:ascii="Times New Roman" w:hAnsi="Times New Roman"/>
      <w:iCs/>
      <w:sz w:val="20"/>
      <w:szCs w:val="20"/>
      <w:lang w:val="en-US"/>
    </w:rPr>
  </w:style>
  <w:style w:type="character" w:customStyle="1" w:styleId="SPeSIASains2020-NAMAChar">
    <w:name w:val="SPeSIA (Sains) 2020 - NAMA Char"/>
    <w:link w:val="SPeSIASains2020-NAMA"/>
    <w:rsid w:val="000A6D17"/>
    <w:rPr>
      <w:rFonts w:ascii="Times New Roman" w:eastAsia="Times New Roman" w:hAnsi="Times New Roman"/>
      <w:b/>
      <w:spacing w:val="1"/>
      <w:position w:val="-2"/>
      <w:sz w:val="24"/>
      <w:szCs w:val="22"/>
      <w:lang w:val="en-US" w:eastAsia="ja-JP"/>
    </w:rPr>
  </w:style>
  <w:style w:type="paragraph" w:customStyle="1" w:styleId="SPeSIASains2020-ABSTRAK">
    <w:name w:val="SPeSIA (Sains) 2020 - ABSTRAK"/>
    <w:basedOn w:val="Normal"/>
    <w:link w:val="SPeSIASains2020-ABSTRAKChar"/>
    <w:autoRedefine/>
    <w:qFormat/>
    <w:rsid w:val="00B34434"/>
    <w:pPr>
      <w:widowControl w:val="0"/>
      <w:autoSpaceDE w:val="0"/>
      <w:autoSpaceDN w:val="0"/>
      <w:adjustRightInd w:val="0"/>
      <w:spacing w:before="240" w:after="120" w:line="240" w:lineRule="auto"/>
      <w:ind w:left="2160"/>
      <w:jc w:val="both"/>
    </w:pPr>
    <w:rPr>
      <w:rFonts w:ascii="Times New Roman" w:hAnsi="Times New Roman"/>
      <w:bCs/>
      <w:spacing w:val="-1"/>
      <w:szCs w:val="20"/>
    </w:rPr>
  </w:style>
  <w:style w:type="character" w:customStyle="1" w:styleId="SPeSIASains2020-AFILIASIChar">
    <w:name w:val="SPeSIA (Sains) 2020 - AFILIASI Char"/>
    <w:link w:val="SPeSIASains2020-AFILIASI"/>
    <w:rsid w:val="00322A5A"/>
    <w:rPr>
      <w:rFonts w:ascii="Times New Roman" w:eastAsia="Times New Roman" w:hAnsi="Times New Roman"/>
      <w:iCs/>
      <w:lang w:val="en-US" w:eastAsia="ja-JP"/>
    </w:rPr>
  </w:style>
  <w:style w:type="paragraph" w:customStyle="1" w:styleId="SPeSIASains2020-KATAKUNCI">
    <w:name w:val="SPeSIA (Sains) 2020 - KATAKUNCI"/>
    <w:basedOn w:val="Normal"/>
    <w:link w:val="SPeSIASains2020-KATAKUNCIChar"/>
    <w:autoRedefine/>
    <w:qFormat/>
    <w:rsid w:val="00B34434"/>
    <w:pPr>
      <w:widowControl w:val="0"/>
      <w:autoSpaceDE w:val="0"/>
      <w:autoSpaceDN w:val="0"/>
      <w:adjustRightInd w:val="0"/>
      <w:spacing w:before="80" w:after="0" w:line="240" w:lineRule="auto"/>
      <w:ind w:left="2160"/>
      <w:jc w:val="both"/>
    </w:pPr>
    <w:rPr>
      <w:rFonts w:ascii="Times New Roman" w:hAnsi="Times New Roman"/>
      <w:b/>
      <w:bCs/>
      <w:spacing w:val="1"/>
      <w:szCs w:val="20"/>
    </w:rPr>
  </w:style>
  <w:style w:type="character" w:customStyle="1" w:styleId="SPeSIASains2020-ABSTRAKChar">
    <w:name w:val="SPeSIA (Sains) 2020 - ABSTRAK Char"/>
    <w:link w:val="SPeSIASains2020-ABSTRAK"/>
    <w:rsid w:val="00B34434"/>
    <w:rPr>
      <w:rFonts w:ascii="Times New Roman" w:eastAsia="Times New Roman" w:hAnsi="Times New Roman"/>
      <w:bCs/>
      <w:spacing w:val="-1"/>
      <w:sz w:val="22"/>
      <w:lang w:eastAsia="ja-JP"/>
    </w:rPr>
  </w:style>
  <w:style w:type="paragraph" w:customStyle="1" w:styleId="SPeSIASains2020-SECTION">
    <w:name w:val="SPeSIA (Sains) 2020 - SECTION"/>
    <w:basedOn w:val="ListParagraph"/>
    <w:link w:val="SPeSIASains2020-SECTIONChar"/>
    <w:autoRedefine/>
    <w:qFormat/>
    <w:rsid w:val="00B34434"/>
    <w:pPr>
      <w:widowControl w:val="0"/>
      <w:numPr>
        <w:numId w:val="2"/>
      </w:numPr>
      <w:tabs>
        <w:tab w:val="left" w:pos="709"/>
      </w:tabs>
      <w:autoSpaceDE w:val="0"/>
      <w:autoSpaceDN w:val="0"/>
      <w:adjustRightInd w:val="0"/>
      <w:spacing w:before="120" w:after="0" w:line="240" w:lineRule="auto"/>
      <w:ind w:left="357" w:hanging="357"/>
      <w:contextualSpacing w:val="0"/>
      <w:jc w:val="both"/>
    </w:pPr>
    <w:rPr>
      <w:rFonts w:ascii="Times New Roman" w:hAnsi="Times New Roman"/>
      <w:b/>
      <w:bCs/>
      <w:spacing w:val="-3"/>
      <w:szCs w:val="24"/>
    </w:rPr>
  </w:style>
  <w:style w:type="character" w:customStyle="1" w:styleId="SPeSIASains2020-KATAKUNCIChar">
    <w:name w:val="SPeSIA (Sains) 2020 - KATAKUNCI Char"/>
    <w:link w:val="SPeSIASains2020-KATAKUNCI"/>
    <w:rsid w:val="00B34434"/>
    <w:rPr>
      <w:rFonts w:ascii="Times New Roman" w:eastAsia="Times New Roman" w:hAnsi="Times New Roman"/>
      <w:b/>
      <w:bCs/>
      <w:spacing w:val="1"/>
      <w:sz w:val="22"/>
      <w:lang w:eastAsia="ja-JP"/>
    </w:rPr>
  </w:style>
  <w:style w:type="paragraph" w:customStyle="1" w:styleId="SPeSIASains2020-ISIPARAGRAF">
    <w:name w:val="SPeSIA (Sains) 2020 - ISIPARAGRAF"/>
    <w:basedOn w:val="Normal"/>
    <w:link w:val="SPeSIASains2020-ISIPARAGRAFChar"/>
    <w:autoRedefine/>
    <w:qFormat/>
    <w:rsid w:val="00EA5D70"/>
    <w:pPr>
      <w:widowControl w:val="0"/>
      <w:tabs>
        <w:tab w:val="left" w:pos="8505"/>
      </w:tabs>
      <w:autoSpaceDE w:val="0"/>
      <w:autoSpaceDN w:val="0"/>
      <w:adjustRightInd w:val="0"/>
      <w:spacing w:after="0" w:line="240" w:lineRule="auto"/>
      <w:ind w:right="52" w:firstLine="709"/>
      <w:jc w:val="both"/>
    </w:pPr>
    <w:rPr>
      <w:rFonts w:ascii="Times New Roman" w:hAnsi="Times New Roman"/>
      <w:spacing w:val="1"/>
      <w:szCs w:val="24"/>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character" w:customStyle="1" w:styleId="SPeSIASains2020-SECTIONChar">
    <w:name w:val="SPeSIA (Sains) 2020 - SECTION Char"/>
    <w:link w:val="SPeSIASains2020-SECTION"/>
    <w:rsid w:val="00B34434"/>
    <w:rPr>
      <w:rFonts w:ascii="Times New Roman" w:eastAsia="Malgun Gothic" w:hAnsi="Times New Roman"/>
      <w:b/>
      <w:bCs/>
      <w:spacing w:val="-3"/>
      <w:sz w:val="22"/>
      <w:szCs w:val="24"/>
      <w:lang w:eastAsia="ko-KR"/>
    </w:rPr>
  </w:style>
  <w:style w:type="paragraph" w:customStyle="1" w:styleId="SPeSIASains2020-ISINUMBERING">
    <w:name w:val="SPeSIA (Sains) 2020 - ISI+NUMBERING"/>
    <w:basedOn w:val="ListParagraph"/>
    <w:link w:val="SPeSIASains2020-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SPeSIASains2020-ISIPARAGRAFChar">
    <w:name w:val="SPeSIA (Sains) 2020 - ISIPARAGRAF Char"/>
    <w:link w:val="SPeSIASains2020-ISIPARAGRAF"/>
    <w:rsid w:val="00EA5D70"/>
    <w:rPr>
      <w:rFonts w:ascii="Times New Roman" w:eastAsia="Times New Roman" w:hAnsi="Times New Roman"/>
      <w:spacing w:val="1"/>
      <w:sz w:val="22"/>
      <w:szCs w:val="24"/>
      <w:lang w:eastAsia="ja-JP"/>
    </w:rPr>
  </w:style>
  <w:style w:type="paragraph" w:customStyle="1" w:styleId="SPeSIASains2020-DAFTARPUSTAKA">
    <w:name w:val="SPeSIA (Sains) 2020 - DAFTAR PUSTAKA"/>
    <w:basedOn w:val="Normal"/>
    <w:link w:val="SPeSIASains2020-DAFTARPUSTAKAChar"/>
    <w:autoRedefine/>
    <w:qFormat/>
    <w:rsid w:val="00B34434"/>
    <w:pPr>
      <w:widowControl w:val="0"/>
      <w:autoSpaceDE w:val="0"/>
      <w:autoSpaceDN w:val="0"/>
      <w:adjustRightInd w:val="0"/>
      <w:spacing w:after="0" w:line="240" w:lineRule="auto"/>
      <w:ind w:right="-20"/>
    </w:pPr>
    <w:rPr>
      <w:rFonts w:ascii="Times New Roman" w:hAnsi="Times New Roman"/>
      <w:b/>
      <w:bCs/>
      <w:szCs w:val="24"/>
    </w:rPr>
  </w:style>
  <w:style w:type="character" w:customStyle="1" w:styleId="SPeSIASains2020-ISINUMBERINGChar">
    <w:name w:val="SPeSIA (Sains) 2020 - ISI+NUMBERING Char"/>
    <w:link w:val="SPeSIASains2020-ISINUMBERING"/>
    <w:rsid w:val="00B34434"/>
    <w:rPr>
      <w:rFonts w:ascii="Times New Roman" w:eastAsia="Malgun Gothic" w:hAnsi="Times New Roman"/>
      <w:sz w:val="22"/>
      <w:szCs w:val="24"/>
      <w:lang w:eastAsia="ko-KR"/>
    </w:rPr>
  </w:style>
  <w:style w:type="paragraph" w:customStyle="1" w:styleId="SPeSIA2018-ISIDAFPUS">
    <w:name w:val="SPeSIA 2018 - ISI DAFPUS"/>
    <w:basedOn w:val="Normal"/>
    <w:link w:val="SPeSIA2018-ISIDAFPUSChar"/>
    <w:autoRedefine/>
    <w:qFormat/>
    <w:rsid w:val="00501F64"/>
    <w:pPr>
      <w:widowControl w:val="0"/>
      <w:numPr>
        <w:numId w:val="16"/>
      </w:numPr>
      <w:tabs>
        <w:tab w:val="left" w:pos="709"/>
      </w:tabs>
      <w:autoSpaceDE w:val="0"/>
      <w:autoSpaceDN w:val="0"/>
      <w:adjustRightInd w:val="0"/>
      <w:spacing w:after="40" w:line="240" w:lineRule="auto"/>
      <w:ind w:left="709" w:right="-23" w:hanging="709"/>
      <w:contextualSpacing/>
      <w:jc w:val="both"/>
    </w:pPr>
    <w:rPr>
      <w:rFonts w:ascii="Times New Roman" w:hAnsi="Times New Roman"/>
      <w:sz w:val="24"/>
      <w:szCs w:val="24"/>
    </w:rPr>
  </w:style>
  <w:style w:type="character" w:customStyle="1" w:styleId="SPeSIASains2020-DAFTARPUSTAKAChar">
    <w:name w:val="SPeSIA (Sains) 2020 - DAFTAR PUSTAKA Char"/>
    <w:link w:val="SPeSIASains2020-DAFTARPUSTAKA"/>
    <w:rsid w:val="00B34434"/>
    <w:rPr>
      <w:rFonts w:ascii="Times New Roman" w:eastAsia="Times New Roman" w:hAnsi="Times New Roman"/>
      <w:b/>
      <w:bCs/>
      <w:sz w:val="22"/>
      <w:szCs w:val="24"/>
      <w:lang w:eastAsia="ja-JP"/>
    </w:rPr>
  </w:style>
  <w:style w:type="character" w:customStyle="1" w:styleId="SPeSIA2018-ISIDAFPUSChar">
    <w:name w:val="SPeSIA 2018 - ISI DAFPUS Char"/>
    <w:link w:val="SPeSIA2018-ISIDAFPUS"/>
    <w:rsid w:val="00501F64"/>
    <w:rPr>
      <w:rFonts w:ascii="Times New Roman" w:eastAsia="Times New Roman" w:hAnsi="Times New Roman"/>
      <w:sz w:val="24"/>
      <w:szCs w:val="24"/>
      <w:lang w:eastAsia="ja-JP"/>
    </w:rPr>
  </w:style>
  <w:style w:type="paragraph" w:customStyle="1" w:styleId="SPeSIASains2020-JUDULTABELGAMBAR">
    <w:name w:val="SPeSIA (Sains) 2020 - JUDUL TABEL/GAMBAR"/>
    <w:link w:val="SPeSIASains2020-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SPeSIASains2020-JUDULTABELGAMBARChar">
    <w:name w:val="SPeSIA (Sains) 2020 - JUDUL TABEL/GAMBAR Char"/>
    <w:link w:val="SPeSIASains2020-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PeSIASains2020-JUDULMAKALAHEN">
    <w:name w:val="SPeSIA (Sains) 2020 - JUDUL MAKALAH (EN)"/>
    <w:autoRedefine/>
    <w:qFormat/>
    <w:rsid w:val="00B34434"/>
    <w:pPr>
      <w:spacing w:line="360" w:lineRule="auto"/>
    </w:pPr>
    <w:rPr>
      <w:rFonts w:ascii="Times New Roman" w:eastAsia="Times New Roman" w:hAnsi="Times New Roman"/>
      <w:bCs/>
      <w:sz w:val="30"/>
      <w:szCs w:val="22"/>
      <w:lang w:eastAsia="en-US"/>
    </w:rPr>
  </w:style>
  <w:style w:type="paragraph" w:customStyle="1" w:styleId="SPeSIASains2020-Email">
    <w:name w:val="SPeSIA (Sains) 2020 - Email"/>
    <w:basedOn w:val="SPeSIASains2020-AFILIASI"/>
    <w:autoRedefine/>
    <w:qFormat/>
    <w:rsid w:val="005E212D"/>
    <w:pPr>
      <w:spacing w:before="251" w:after="120"/>
    </w:pPr>
  </w:style>
  <w:style w:type="paragraph" w:customStyle="1" w:styleId="SPeSIASains2020-ISIDAFPUS">
    <w:name w:val="SPeSIA (Sains) 2020 - ISI DAFPUS"/>
    <w:basedOn w:val="Normal"/>
    <w:link w:val="SPeSIASains2020-ISIDAFPUSChar"/>
    <w:autoRedefine/>
    <w:qFormat/>
    <w:rsid w:val="00B34434"/>
    <w:pPr>
      <w:widowControl w:val="0"/>
      <w:tabs>
        <w:tab w:val="left" w:pos="709"/>
      </w:tabs>
      <w:spacing w:after="40" w:line="240" w:lineRule="auto"/>
      <w:ind w:left="709" w:hanging="709"/>
      <w:jc w:val="both"/>
    </w:pPr>
    <w:rPr>
      <w:rFonts w:ascii="Times New Roman" w:eastAsia="Calibri" w:hAnsi="Times New Roman"/>
      <w:lang w:eastAsia="en-US"/>
    </w:rPr>
  </w:style>
  <w:style w:type="character" w:customStyle="1" w:styleId="SPeSIASains2020-ISIDAFPUSChar">
    <w:name w:val="SPeSIA (Sains) 2020 - ISI DAFPUS Char"/>
    <w:basedOn w:val="DefaultParagraphFont"/>
    <w:link w:val="SPeSIASains2020-ISIDAFPUS"/>
    <w:rsid w:val="00B34434"/>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panjilifianto@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90937-6DD9-4763-A07F-EEB85245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Teknik Perencanaan Wilayah dan Kota</Template>
  <TotalTime>0</TotalTime>
  <Pages>4</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12842</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creator>Alfiari Firdaus</dc:creator>
  <cp:lastModifiedBy>Alfiari Firdaus</cp:lastModifiedBy>
  <cp:revision>2</cp:revision>
  <cp:lastPrinted>2011-12-13T17:45:00Z</cp:lastPrinted>
  <dcterms:created xsi:type="dcterms:W3CDTF">2021-07-18T07:58:00Z</dcterms:created>
  <dcterms:modified xsi:type="dcterms:W3CDTF">2021-07-18T07:58:00Z</dcterms:modified>
</cp:coreProperties>
</file>