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8BA" w:rsidRDefault="00AF3894" w:rsidP="00AF3894">
      <w:pPr>
        <w:spacing w:after="0" w:line="480" w:lineRule="auto"/>
        <w:jc w:val="center"/>
        <w:rPr>
          <w:rFonts w:ascii="Times New Roman" w:hAnsi="Times New Roman" w:cs="Times New Roman"/>
          <w:b/>
          <w:sz w:val="24"/>
          <w:szCs w:val="24"/>
        </w:rPr>
      </w:pPr>
      <w:r w:rsidRPr="00D16F52">
        <w:rPr>
          <w:rFonts w:ascii="Times New Roman" w:hAnsi="Times New Roman" w:cs="Times New Roman"/>
          <w:b/>
          <w:sz w:val="24"/>
          <w:szCs w:val="24"/>
        </w:rPr>
        <w:t>PENGARUH PERFORMING FINANCING PEMBIAYAAN MUDHARABAH DAN MUSYARAKAH TERHADAP PROFITABILITAS (ROE)</w:t>
      </w:r>
    </w:p>
    <w:p w:rsidR="00AF3894" w:rsidRDefault="006D2D8D" w:rsidP="00AF389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Muhammad Faiz Sampoerna,</w:t>
      </w:r>
      <w:r w:rsidR="00AF3894">
        <w:rPr>
          <w:rFonts w:ascii="Times New Roman" w:hAnsi="Times New Roman" w:cs="Times New Roman"/>
          <w:b/>
          <w:sz w:val="24"/>
          <w:szCs w:val="24"/>
        </w:rPr>
        <w:t>H. AZIB,SE,.Si</w:t>
      </w:r>
    </w:p>
    <w:p w:rsidR="00AF3894" w:rsidRDefault="00AF3894" w:rsidP="00AF389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Prodi Manajemen FEB Univesitas Islam Bandung, Kl. Tamasari No 1 Bandung</w:t>
      </w:r>
      <w:r w:rsidR="004A20AD">
        <w:rPr>
          <w:rFonts w:ascii="Times New Roman" w:hAnsi="Times New Roman" w:cs="Times New Roman"/>
          <w:b/>
          <w:sz w:val="24"/>
          <w:szCs w:val="24"/>
        </w:rPr>
        <w:t xml:space="preserve"> 40116</w:t>
      </w:r>
    </w:p>
    <w:p w:rsidR="007E1125" w:rsidRPr="007E1125" w:rsidRDefault="00AF3894" w:rsidP="007E1125">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Email : </w:t>
      </w:r>
      <w:r w:rsidR="006D2D8D">
        <w:rPr>
          <w:rFonts w:ascii="Times New Roman" w:hAnsi="Times New Roman" w:cs="Times New Roman"/>
          <w:b/>
          <w:sz w:val="24"/>
          <w:szCs w:val="24"/>
        </w:rPr>
        <w:fldChar w:fldCharType="begin"/>
      </w:r>
      <w:r w:rsidR="006D2D8D">
        <w:rPr>
          <w:rFonts w:ascii="Times New Roman" w:hAnsi="Times New Roman" w:cs="Times New Roman"/>
          <w:b/>
          <w:sz w:val="24"/>
          <w:szCs w:val="24"/>
        </w:rPr>
        <w:instrText xml:space="preserve"> HYPERLINK "mailto:Faiz231065@gmail.com" </w:instrText>
      </w:r>
      <w:r w:rsidR="006D2D8D">
        <w:rPr>
          <w:rFonts w:ascii="Times New Roman" w:hAnsi="Times New Roman" w:cs="Times New Roman"/>
          <w:b/>
          <w:sz w:val="24"/>
          <w:szCs w:val="24"/>
        </w:rPr>
        <w:fldChar w:fldCharType="separate"/>
      </w:r>
      <w:r w:rsidR="006D2D8D" w:rsidRPr="003236B6">
        <w:rPr>
          <w:rStyle w:val="Hyperlink"/>
          <w:rFonts w:ascii="Times New Roman" w:hAnsi="Times New Roman" w:cs="Times New Roman"/>
          <w:b/>
          <w:sz w:val="24"/>
          <w:szCs w:val="24"/>
        </w:rPr>
        <w:t>Faiz231065@gmail.com</w:t>
      </w:r>
      <w:r w:rsidR="006D2D8D">
        <w:rPr>
          <w:rFonts w:ascii="Times New Roman" w:hAnsi="Times New Roman" w:cs="Times New Roman"/>
          <w:b/>
          <w:sz w:val="24"/>
          <w:szCs w:val="24"/>
        </w:rPr>
        <w:fldChar w:fldCharType="end"/>
      </w:r>
      <w:r w:rsidR="006D2D8D">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HYPERLINK "mailto:Azib_asroi@yahoo.com" </w:instrText>
      </w:r>
      <w:r>
        <w:rPr>
          <w:rFonts w:ascii="Times New Roman" w:hAnsi="Times New Roman" w:cs="Times New Roman"/>
          <w:b/>
          <w:sz w:val="24"/>
          <w:szCs w:val="24"/>
        </w:rPr>
        <w:fldChar w:fldCharType="separate"/>
      </w:r>
      <w:r w:rsidRPr="003236B6">
        <w:rPr>
          <w:rStyle w:val="Hyperlink"/>
          <w:rFonts w:ascii="Times New Roman" w:hAnsi="Times New Roman" w:cs="Times New Roman"/>
          <w:b/>
          <w:sz w:val="24"/>
          <w:szCs w:val="24"/>
        </w:rPr>
        <w:t>Azib_asroi@yahoo.com</w:t>
      </w:r>
      <w:r>
        <w:rPr>
          <w:rFonts w:ascii="Times New Roman" w:hAnsi="Times New Roman" w:cs="Times New Roman"/>
          <w:b/>
          <w:sz w:val="24"/>
          <w:szCs w:val="24"/>
        </w:rPr>
        <w:fldChar w:fldCharType="end"/>
      </w:r>
    </w:p>
    <w:p w:rsidR="007E1125" w:rsidRPr="007E1125" w:rsidRDefault="007E1125" w:rsidP="007E1125">
      <w:pPr>
        <w:pStyle w:val="Heading1"/>
        <w:jc w:val="both"/>
        <w:rPr>
          <w:rStyle w:val="Emphasis"/>
          <w:rFonts w:ascii="Times New Roman" w:hAnsi="Times New Roman"/>
          <w:b w:val="0"/>
          <w:iCs w:val="0"/>
          <w:color w:val="auto"/>
          <w:sz w:val="24"/>
        </w:rPr>
      </w:pPr>
      <w:r w:rsidRPr="007E1125">
        <w:rPr>
          <w:rFonts w:ascii="Times New Roman" w:hAnsi="Times New Roman"/>
          <w:b w:val="0"/>
          <w:i/>
          <w:color w:val="auto"/>
          <w:sz w:val="24"/>
        </w:rPr>
        <w:t>Abstract</w:t>
      </w:r>
      <w:r>
        <w:rPr>
          <w:rFonts w:ascii="Times New Roman" w:hAnsi="Times New Roman"/>
          <w:b w:val="0"/>
          <w:i/>
          <w:color w:val="auto"/>
          <w:sz w:val="24"/>
        </w:rPr>
        <w:t>.</w:t>
      </w:r>
      <w:r w:rsidR="00F32652">
        <w:rPr>
          <w:rFonts w:ascii="Times New Roman" w:hAnsi="Times New Roman"/>
          <w:b w:val="0"/>
          <w:i/>
          <w:color w:val="auto"/>
          <w:sz w:val="24"/>
        </w:rPr>
        <w:t xml:space="preserve"> </w:t>
      </w:r>
      <w:r w:rsidRPr="007E1125">
        <w:rPr>
          <w:rStyle w:val="Emphasis"/>
          <w:rFonts w:ascii="Times New Roman" w:hAnsi="Times New Roman" w:cs="Times New Roman"/>
          <w:b w:val="0"/>
          <w:color w:val="auto"/>
          <w:sz w:val="24"/>
          <w:szCs w:val="24"/>
        </w:rPr>
        <w:t>The development ofthe public mind set for business, cause the banks to contendin offering cooperation in business. Competition in mudharabah dan musyarakah financing must give profit for the bank and customer. Income from investment sandworking capital financing will be used to payback the bank</w:t>
      </w:r>
      <w:r w:rsidRPr="007E1125">
        <w:rPr>
          <w:rFonts w:ascii="Times New Roman" w:hAnsi="Times New Roman" w:cs="Times New Roman"/>
          <w:b w:val="0"/>
          <w:i/>
          <w:color w:val="auto"/>
          <w:sz w:val="24"/>
          <w:szCs w:val="24"/>
        </w:rPr>
        <w:t>.</w:t>
      </w:r>
      <w:r w:rsidRPr="007E1125">
        <w:rPr>
          <w:rStyle w:val="Emphasis"/>
          <w:rFonts w:ascii="Times New Roman" w:hAnsi="Times New Roman" w:cs="Times New Roman"/>
          <w:b w:val="0"/>
          <w:color w:val="auto"/>
          <w:sz w:val="24"/>
          <w:szCs w:val="24"/>
        </w:rPr>
        <w:t xml:space="preserve">The purpose of this research is to analyze the influence of mudharabah and musyarakah financing toward the level of probability on Syariah BNI in Indonesia by using ratio Return On Equity (ROE). </w:t>
      </w:r>
    </w:p>
    <w:p w:rsidR="007E1125" w:rsidRPr="007E1125" w:rsidRDefault="007E1125" w:rsidP="007E1125">
      <w:pPr>
        <w:spacing w:after="0" w:line="240" w:lineRule="auto"/>
        <w:ind w:firstLine="567"/>
        <w:jc w:val="both"/>
        <w:rPr>
          <w:rStyle w:val="Emphasis"/>
          <w:rFonts w:ascii="Times New Roman" w:hAnsi="Times New Roman" w:cs="Times New Roman"/>
          <w:sz w:val="24"/>
          <w:szCs w:val="24"/>
        </w:rPr>
      </w:pPr>
      <w:r w:rsidRPr="007E1125">
        <w:rPr>
          <w:rStyle w:val="Emphasis"/>
          <w:rFonts w:ascii="Times New Roman" w:hAnsi="Times New Roman" w:cs="Times New Roman"/>
          <w:sz w:val="24"/>
          <w:szCs w:val="24"/>
        </w:rPr>
        <w:t>The method of this research is descriptive analytic by using quantitative approach. The sample used 33 data  BNI syariah period 2015-2017 The sample was selected by using purposive sampling. Method of data collection by documentation. The data analysis was used by multiple linier regression analysis.</w:t>
      </w:r>
    </w:p>
    <w:p w:rsidR="007E1125" w:rsidRPr="007E1125" w:rsidRDefault="007E1125" w:rsidP="007E1125">
      <w:pPr>
        <w:spacing w:after="0" w:line="240" w:lineRule="auto"/>
        <w:ind w:firstLine="567"/>
        <w:jc w:val="both"/>
        <w:rPr>
          <w:rFonts w:ascii="Times New Roman" w:eastAsia="Times New Roman" w:hAnsi="Times New Roman" w:cs="Times New Roman"/>
          <w:i/>
          <w:sz w:val="24"/>
          <w:szCs w:val="24"/>
          <w:lang w:eastAsia="id-ID"/>
        </w:rPr>
      </w:pPr>
      <w:r w:rsidRPr="007E1125">
        <w:rPr>
          <w:rFonts w:ascii="Times New Roman" w:eastAsia="Times New Roman" w:hAnsi="Times New Roman" w:cs="Times New Roman"/>
          <w:i/>
          <w:sz w:val="24"/>
          <w:szCs w:val="24"/>
          <w:lang w:eastAsia="id-ID"/>
        </w:rPr>
        <w:t>Based on the result of the partial test shows mudharabah financing there is no effect on profitability while musyarakah financing there is influence with profitability</w:t>
      </w:r>
    </w:p>
    <w:p w:rsidR="007E1125" w:rsidRDefault="007E1125" w:rsidP="007E1125">
      <w:pPr>
        <w:tabs>
          <w:tab w:val="left" w:pos="1155"/>
        </w:tabs>
        <w:rPr>
          <w:rStyle w:val="Emphasis"/>
          <w:b/>
          <w:bCs/>
        </w:rPr>
      </w:pPr>
      <w:r w:rsidRPr="00362CAD">
        <w:rPr>
          <w:rStyle w:val="Emphasis"/>
          <w:bCs/>
        </w:rPr>
        <w:t>Key words</w:t>
      </w:r>
      <w:r>
        <w:rPr>
          <w:rStyle w:val="Emphasis"/>
          <w:b/>
          <w:bCs/>
        </w:rPr>
        <w:t>: mudharabah financing, musyarakah financing, ROE</w:t>
      </w:r>
    </w:p>
    <w:p w:rsidR="00F32652" w:rsidRPr="00906B15" w:rsidRDefault="00F32652" w:rsidP="00F32652">
      <w:pPr>
        <w:spacing w:after="0"/>
        <w:jc w:val="both"/>
        <w:rPr>
          <w:rFonts w:ascii="Times New Roman" w:hAnsi="Times New Roman" w:cs="Times New Roman"/>
          <w:sz w:val="24"/>
          <w:szCs w:val="24"/>
        </w:rPr>
      </w:pPr>
      <w:r>
        <w:rPr>
          <w:rFonts w:ascii="Times New Roman" w:hAnsi="Times New Roman" w:cs="Times New Roman"/>
          <w:sz w:val="24"/>
          <w:szCs w:val="24"/>
        </w:rPr>
        <w:t xml:space="preserve">Abstrak. </w:t>
      </w:r>
      <w:r w:rsidRPr="00906B15">
        <w:rPr>
          <w:rFonts w:ascii="Times New Roman" w:hAnsi="Times New Roman" w:cs="Times New Roman"/>
          <w:sz w:val="24"/>
          <w:szCs w:val="24"/>
        </w:rPr>
        <w:t xml:space="preserve">Adanya perkembangan pola pikir masyarakat untuk berbisnis, menimbulkan pihak bank bersaing dalam menawarkan kerjasama dalam usaha berbisnis. Kerjasama dalam bentuk pembiayaan </w:t>
      </w:r>
      <w:r w:rsidRPr="00906B15">
        <w:rPr>
          <w:rStyle w:val="Emphasis"/>
          <w:rFonts w:ascii="Times New Roman" w:hAnsi="Times New Roman" w:cs="Times New Roman"/>
          <w:sz w:val="24"/>
          <w:szCs w:val="24"/>
        </w:rPr>
        <w:t>mudharabah</w:t>
      </w:r>
      <w:r w:rsidRPr="00906B15">
        <w:rPr>
          <w:rFonts w:ascii="Times New Roman" w:hAnsi="Times New Roman" w:cs="Times New Roman"/>
          <w:sz w:val="24"/>
          <w:szCs w:val="24"/>
        </w:rPr>
        <w:t xml:space="preserve"> dan </w:t>
      </w:r>
      <w:r w:rsidRPr="00906B15">
        <w:rPr>
          <w:rStyle w:val="Emphasis"/>
          <w:rFonts w:ascii="Times New Roman" w:hAnsi="Times New Roman" w:cs="Times New Roman"/>
          <w:sz w:val="24"/>
          <w:szCs w:val="24"/>
        </w:rPr>
        <w:t xml:space="preserve">musyarakah </w:t>
      </w:r>
      <w:r w:rsidRPr="00906B15">
        <w:rPr>
          <w:rFonts w:ascii="Times New Roman" w:hAnsi="Times New Roman" w:cs="Times New Roman"/>
          <w:sz w:val="24"/>
          <w:szCs w:val="24"/>
        </w:rPr>
        <w:t xml:space="preserve">ini pasti memberikan keuntungan bagi pihak bank dan nasabah. Pendapatan dari pembiayaan investasi dan modal kerja ini akan digunakan untuk pengembalian modal bank. Penelitian ini bertujuan untuk menganalisis pengaruh pembiayaan </w:t>
      </w:r>
      <w:r w:rsidRPr="00906B15">
        <w:rPr>
          <w:rStyle w:val="Emphasis"/>
          <w:rFonts w:ascii="Times New Roman" w:hAnsi="Times New Roman" w:cs="Times New Roman"/>
          <w:sz w:val="24"/>
          <w:szCs w:val="24"/>
        </w:rPr>
        <w:t>mudharabah</w:t>
      </w:r>
      <w:r w:rsidRPr="00906B15">
        <w:rPr>
          <w:rFonts w:ascii="Times New Roman" w:hAnsi="Times New Roman" w:cs="Times New Roman"/>
          <w:sz w:val="24"/>
          <w:szCs w:val="24"/>
        </w:rPr>
        <w:t xml:space="preserve"> dan </w:t>
      </w:r>
      <w:r w:rsidRPr="00906B15">
        <w:rPr>
          <w:rStyle w:val="Emphasis"/>
          <w:rFonts w:ascii="Times New Roman" w:hAnsi="Times New Roman" w:cs="Times New Roman"/>
          <w:sz w:val="24"/>
          <w:szCs w:val="24"/>
        </w:rPr>
        <w:t>musyarakah</w:t>
      </w:r>
      <w:r w:rsidRPr="00906B15">
        <w:rPr>
          <w:rFonts w:ascii="Times New Roman" w:hAnsi="Times New Roman" w:cs="Times New Roman"/>
          <w:sz w:val="24"/>
          <w:szCs w:val="24"/>
        </w:rPr>
        <w:t xml:space="preserve"> terhadap tingkat profitabilitas pada Bank BNI di seluruh Indonesia dengan menggunakan rasio </w:t>
      </w:r>
      <w:r w:rsidRPr="00906B15">
        <w:rPr>
          <w:rStyle w:val="Emphasis"/>
          <w:rFonts w:ascii="Times New Roman" w:hAnsi="Times New Roman" w:cs="Times New Roman"/>
          <w:sz w:val="24"/>
          <w:szCs w:val="24"/>
        </w:rPr>
        <w:t>Return On Equity</w:t>
      </w:r>
      <w:r w:rsidRPr="00906B15">
        <w:rPr>
          <w:rFonts w:ascii="Times New Roman" w:hAnsi="Times New Roman" w:cs="Times New Roman"/>
          <w:sz w:val="24"/>
          <w:szCs w:val="24"/>
        </w:rPr>
        <w:t xml:space="preserve"> (</w:t>
      </w:r>
      <w:r w:rsidRPr="00906B15">
        <w:rPr>
          <w:rStyle w:val="Emphasis"/>
          <w:rFonts w:ascii="Times New Roman" w:hAnsi="Times New Roman" w:cs="Times New Roman"/>
          <w:sz w:val="24"/>
          <w:szCs w:val="24"/>
        </w:rPr>
        <w:t>ROE</w:t>
      </w:r>
      <w:r w:rsidRPr="00906B15">
        <w:rPr>
          <w:rFonts w:ascii="Times New Roman" w:hAnsi="Times New Roman" w:cs="Times New Roman"/>
          <w:sz w:val="24"/>
          <w:szCs w:val="24"/>
        </w:rPr>
        <w:t xml:space="preserve">). </w:t>
      </w:r>
    </w:p>
    <w:p w:rsidR="00F32652" w:rsidRPr="00906B15" w:rsidRDefault="00F32652" w:rsidP="00F32652">
      <w:pPr>
        <w:spacing w:after="0"/>
        <w:ind w:firstLine="720"/>
        <w:jc w:val="both"/>
        <w:rPr>
          <w:rFonts w:ascii="Times New Roman" w:hAnsi="Times New Roman" w:cs="Times New Roman"/>
          <w:sz w:val="24"/>
          <w:szCs w:val="24"/>
        </w:rPr>
      </w:pPr>
      <w:r w:rsidRPr="00906B15">
        <w:rPr>
          <w:rFonts w:ascii="Times New Roman" w:hAnsi="Times New Roman" w:cs="Times New Roman"/>
          <w:sz w:val="24"/>
          <w:szCs w:val="24"/>
        </w:rPr>
        <w:t xml:space="preserve">Metode penelitian yang digunakan adalah penelitian deskriptif pendekatan kuantitatif.Sampel yang digunakan sebanyak 33 data 3 tahun periode 2015-2017.Sampel diambil dengan menggunakan teknik </w:t>
      </w:r>
      <w:r w:rsidRPr="00906B15">
        <w:rPr>
          <w:rStyle w:val="Emphasis"/>
          <w:rFonts w:ascii="Times New Roman" w:hAnsi="Times New Roman" w:cs="Times New Roman"/>
          <w:sz w:val="24"/>
          <w:szCs w:val="24"/>
        </w:rPr>
        <w:t>purposive sampling.</w:t>
      </w:r>
      <w:r w:rsidRPr="00906B15">
        <w:rPr>
          <w:rFonts w:ascii="Times New Roman" w:hAnsi="Times New Roman" w:cs="Times New Roman"/>
          <w:sz w:val="24"/>
          <w:szCs w:val="24"/>
        </w:rPr>
        <w:t xml:space="preserve">Metode </w:t>
      </w:r>
      <w:r w:rsidRPr="00906B15">
        <w:rPr>
          <w:rFonts w:ascii="Times New Roman" w:hAnsi="Times New Roman" w:cs="Times New Roman"/>
          <w:sz w:val="24"/>
          <w:szCs w:val="24"/>
        </w:rPr>
        <w:lastRenderedPageBreak/>
        <w:t>pengumpulan data menggunakan teknik dokumentasi.Analisis yang digunakan adalah analisis regresi linier berganda.</w:t>
      </w:r>
    </w:p>
    <w:p w:rsidR="00F32652" w:rsidRPr="00906B15" w:rsidRDefault="00F32652" w:rsidP="00F32652">
      <w:pPr>
        <w:spacing w:after="0"/>
        <w:ind w:firstLine="720"/>
        <w:jc w:val="both"/>
        <w:rPr>
          <w:rFonts w:ascii="Times New Roman" w:hAnsi="Times New Roman" w:cs="Times New Roman"/>
          <w:sz w:val="24"/>
          <w:szCs w:val="24"/>
        </w:rPr>
      </w:pPr>
      <w:r w:rsidRPr="00906B15">
        <w:rPr>
          <w:rFonts w:ascii="Times New Roman" w:hAnsi="Times New Roman" w:cs="Times New Roman"/>
          <w:sz w:val="24"/>
          <w:szCs w:val="24"/>
        </w:rPr>
        <w:t>Berdasarkan hasil dari uji parsial menunjukan pembiayaan mudharabah tidak ada pengaruh terhadap profitabilitas sedangkan pembiayaan musyarakah terdapat pengaruh dengan profitabilitas</w:t>
      </w:r>
    </w:p>
    <w:p w:rsidR="00F32652" w:rsidRPr="00410390" w:rsidRDefault="00F32652" w:rsidP="00F32652">
      <w:pPr>
        <w:spacing w:after="0"/>
        <w:jc w:val="both"/>
        <w:rPr>
          <w:rFonts w:ascii="Times New Roman" w:eastAsia="Times New Roman" w:hAnsi="Times New Roman" w:cs="Arial"/>
          <w:i/>
          <w:lang w:eastAsia="id-ID"/>
        </w:rPr>
      </w:pPr>
      <w:r w:rsidRPr="00410390">
        <w:rPr>
          <w:rFonts w:ascii="Times New Roman" w:eastAsia="Times New Roman" w:hAnsi="Times New Roman" w:cs="Arial"/>
          <w:lang w:eastAsia="id-ID"/>
        </w:rPr>
        <w:t xml:space="preserve">Kata Kunci: </w:t>
      </w:r>
      <w:r w:rsidRPr="00410390">
        <w:rPr>
          <w:rStyle w:val="Strong"/>
        </w:rPr>
        <w:t xml:space="preserve">pembiayaan </w:t>
      </w:r>
      <w:r w:rsidRPr="00410390">
        <w:rPr>
          <w:rStyle w:val="Emphasis"/>
          <w:b/>
          <w:bCs/>
        </w:rPr>
        <w:t>mudharabah</w:t>
      </w:r>
      <w:r w:rsidRPr="00410390">
        <w:rPr>
          <w:rStyle w:val="Strong"/>
        </w:rPr>
        <w:t xml:space="preserve">, pembiayaan </w:t>
      </w:r>
      <w:r w:rsidRPr="00410390">
        <w:rPr>
          <w:rStyle w:val="Emphasis"/>
          <w:b/>
          <w:bCs/>
        </w:rPr>
        <w:t>musyarakah</w:t>
      </w:r>
      <w:r w:rsidRPr="00410390">
        <w:rPr>
          <w:rStyle w:val="Strong"/>
        </w:rPr>
        <w:t xml:space="preserve">, </w:t>
      </w:r>
      <w:r w:rsidRPr="00410390">
        <w:rPr>
          <w:rStyle w:val="Emphasis"/>
          <w:b/>
          <w:bCs/>
        </w:rPr>
        <w:t>ROE</w:t>
      </w:r>
    </w:p>
    <w:p w:rsidR="00F32652" w:rsidRDefault="00F32652" w:rsidP="007E1125">
      <w:pPr>
        <w:tabs>
          <w:tab w:val="left" w:pos="1155"/>
        </w:tabs>
      </w:pPr>
    </w:p>
    <w:p w:rsidR="006D2D8D" w:rsidRDefault="006D2D8D" w:rsidP="007E1125">
      <w:pPr>
        <w:tabs>
          <w:tab w:val="left" w:pos="1155"/>
        </w:tabs>
      </w:pPr>
    </w:p>
    <w:p w:rsidR="006D2D8D" w:rsidRDefault="006D2D8D" w:rsidP="007E1125">
      <w:pPr>
        <w:tabs>
          <w:tab w:val="left" w:pos="1155"/>
        </w:tabs>
      </w:pPr>
    </w:p>
    <w:p w:rsidR="006D2D8D" w:rsidRDefault="006D2D8D" w:rsidP="007E1125">
      <w:pPr>
        <w:tabs>
          <w:tab w:val="left" w:pos="1155"/>
        </w:tabs>
      </w:pPr>
    </w:p>
    <w:p w:rsidR="006D2D8D" w:rsidRDefault="006D2D8D" w:rsidP="007E1125">
      <w:pPr>
        <w:tabs>
          <w:tab w:val="left" w:pos="1155"/>
        </w:tabs>
      </w:pPr>
    </w:p>
    <w:p w:rsidR="006D2D8D" w:rsidRDefault="006D2D8D" w:rsidP="007E1125">
      <w:pPr>
        <w:tabs>
          <w:tab w:val="left" w:pos="1155"/>
        </w:tabs>
      </w:pPr>
    </w:p>
    <w:p w:rsidR="006D2D8D" w:rsidRDefault="006D2D8D" w:rsidP="007E1125">
      <w:pPr>
        <w:tabs>
          <w:tab w:val="left" w:pos="1155"/>
        </w:tabs>
      </w:pPr>
    </w:p>
    <w:p w:rsidR="006D2D8D" w:rsidRDefault="006D2D8D" w:rsidP="007E1125">
      <w:pPr>
        <w:tabs>
          <w:tab w:val="left" w:pos="1155"/>
        </w:tabs>
      </w:pPr>
    </w:p>
    <w:p w:rsidR="006D2D8D" w:rsidRDefault="006D2D8D" w:rsidP="007E1125">
      <w:pPr>
        <w:tabs>
          <w:tab w:val="left" w:pos="1155"/>
        </w:tabs>
      </w:pPr>
    </w:p>
    <w:p w:rsidR="006D2D8D" w:rsidRDefault="006D2D8D" w:rsidP="007E1125">
      <w:pPr>
        <w:tabs>
          <w:tab w:val="left" w:pos="1155"/>
        </w:tabs>
      </w:pPr>
    </w:p>
    <w:p w:rsidR="006D2D8D" w:rsidRDefault="006D2D8D" w:rsidP="007E1125">
      <w:pPr>
        <w:tabs>
          <w:tab w:val="left" w:pos="1155"/>
        </w:tabs>
      </w:pPr>
    </w:p>
    <w:p w:rsidR="006D2D8D" w:rsidRDefault="006D2D8D" w:rsidP="007E1125">
      <w:pPr>
        <w:tabs>
          <w:tab w:val="left" w:pos="1155"/>
        </w:tabs>
      </w:pPr>
    </w:p>
    <w:p w:rsidR="006D2D8D" w:rsidRDefault="006D2D8D" w:rsidP="007E1125">
      <w:pPr>
        <w:tabs>
          <w:tab w:val="left" w:pos="1155"/>
        </w:tabs>
      </w:pPr>
    </w:p>
    <w:p w:rsidR="006D2D8D" w:rsidRDefault="006D2D8D" w:rsidP="007E1125">
      <w:pPr>
        <w:tabs>
          <w:tab w:val="left" w:pos="1155"/>
        </w:tabs>
      </w:pPr>
    </w:p>
    <w:p w:rsidR="006D2D8D" w:rsidRDefault="006D2D8D" w:rsidP="007E1125">
      <w:pPr>
        <w:tabs>
          <w:tab w:val="left" w:pos="1155"/>
        </w:tabs>
      </w:pPr>
    </w:p>
    <w:p w:rsidR="006D2D8D" w:rsidRDefault="006D2D8D" w:rsidP="007E1125">
      <w:pPr>
        <w:tabs>
          <w:tab w:val="left" w:pos="1155"/>
        </w:tabs>
      </w:pPr>
    </w:p>
    <w:p w:rsidR="006D2D8D" w:rsidRDefault="006D2D8D" w:rsidP="007E1125">
      <w:pPr>
        <w:tabs>
          <w:tab w:val="left" w:pos="1155"/>
        </w:tabs>
      </w:pPr>
    </w:p>
    <w:p w:rsidR="006D2D8D" w:rsidRDefault="006D2D8D" w:rsidP="007E1125">
      <w:pPr>
        <w:tabs>
          <w:tab w:val="left" w:pos="1155"/>
        </w:tabs>
      </w:pPr>
    </w:p>
    <w:p w:rsidR="006D2D8D" w:rsidRDefault="006D2D8D" w:rsidP="007E1125">
      <w:pPr>
        <w:tabs>
          <w:tab w:val="left" w:pos="1155"/>
        </w:tabs>
      </w:pPr>
    </w:p>
    <w:p w:rsidR="006D2D8D" w:rsidRDefault="006D2D8D" w:rsidP="007E1125">
      <w:pPr>
        <w:tabs>
          <w:tab w:val="left" w:pos="1155"/>
        </w:tabs>
      </w:pPr>
    </w:p>
    <w:p w:rsidR="006D2D8D" w:rsidRDefault="006D2D8D" w:rsidP="007E1125">
      <w:pPr>
        <w:tabs>
          <w:tab w:val="left" w:pos="1155"/>
        </w:tabs>
      </w:pPr>
    </w:p>
    <w:p w:rsidR="006D2D8D" w:rsidRPr="00996D54" w:rsidRDefault="006D2D8D" w:rsidP="007E1125">
      <w:pPr>
        <w:tabs>
          <w:tab w:val="left" w:pos="1155"/>
        </w:tabs>
      </w:pPr>
    </w:p>
    <w:p w:rsidR="00AF3894" w:rsidRPr="00F32652" w:rsidRDefault="007E1125" w:rsidP="00AF3894">
      <w:pPr>
        <w:spacing w:after="0" w:line="480" w:lineRule="auto"/>
        <w:rPr>
          <w:rFonts w:ascii="Times New Roman" w:hAnsi="Times New Roman" w:cs="Times New Roman"/>
          <w:b/>
          <w:sz w:val="24"/>
          <w:szCs w:val="24"/>
        </w:rPr>
      </w:pPr>
      <w:r w:rsidRPr="00F32652">
        <w:rPr>
          <w:rFonts w:ascii="Times New Roman" w:hAnsi="Times New Roman" w:cs="Times New Roman"/>
          <w:b/>
          <w:sz w:val="24"/>
          <w:szCs w:val="24"/>
        </w:rPr>
        <w:lastRenderedPageBreak/>
        <w:t>Pendahuluan</w:t>
      </w:r>
    </w:p>
    <w:p w:rsidR="007E1125" w:rsidRPr="00B76461" w:rsidRDefault="007E1125" w:rsidP="007E1125">
      <w:pPr>
        <w:autoSpaceDE w:val="0"/>
        <w:autoSpaceDN w:val="0"/>
        <w:adjustRightInd w:val="0"/>
        <w:spacing w:after="0" w:line="480" w:lineRule="auto"/>
        <w:ind w:firstLine="720"/>
        <w:jc w:val="both"/>
        <w:rPr>
          <w:rFonts w:ascii="Times New Roman" w:hAnsi="Times New Roman" w:cs="Times New Roman"/>
          <w:sz w:val="24"/>
          <w:szCs w:val="24"/>
        </w:rPr>
      </w:pPr>
      <w:r w:rsidRPr="00B76461">
        <w:rPr>
          <w:rFonts w:ascii="Times New Roman" w:hAnsi="Times New Roman" w:cs="Times New Roman"/>
          <w:sz w:val="24"/>
          <w:szCs w:val="24"/>
        </w:rPr>
        <w:t xml:space="preserve">Tidak dapat disangkal bahwa uang merupakan alat yang sangat penting bagi kebutuhan manusia. Saat ini lembaga-lembaga keuangan sengaja berdiri agar dapat memenuhi kebutuhan-kebutuhan manusia. Bank merupakan lembaga keuangan yang berfungsi sebagai </w:t>
      </w:r>
      <w:r w:rsidRPr="00B76461">
        <w:rPr>
          <w:rFonts w:ascii="Times New Roman" w:hAnsi="Times New Roman" w:cs="Times New Roman"/>
          <w:i/>
          <w:iCs/>
          <w:sz w:val="24"/>
          <w:szCs w:val="24"/>
        </w:rPr>
        <w:t>Intermediary</w:t>
      </w:r>
      <w:r w:rsidRPr="00B76461">
        <w:rPr>
          <w:rFonts w:ascii="Times New Roman" w:hAnsi="Times New Roman" w:cs="Times New Roman"/>
          <w:sz w:val="24"/>
          <w:szCs w:val="24"/>
        </w:rPr>
        <w:t>, artinya bank sebagai lembaga keuangan berfungsi sebagai perantara antara pihak yang mempunyai kelebihan dana dengan pihak yang membutuhkan dana. Kita ketahui di Indonesia terdapat dua jenis bank ditinjau dari prinsipnya yaitu bank konvensional dan bank syariah. Bank konvensional adalah bank yang menghimpun dana dari masyarakat serta menyalurkannya kepada pihak kekurangan dana dalam rangka meningkatkan taraf hidup rakyat banyak. Bank syariah adalah bank yang menghimpun dana dari masyarakat dan menyalurkannya kepada pihak-pihak kekurangan dana dalam rangka mensejahterakan rakyat dan berdasarkan prinsip-prinsip syariat Islam.</w:t>
      </w:r>
    </w:p>
    <w:p w:rsidR="007E1125" w:rsidRPr="00B76461" w:rsidRDefault="007E1125" w:rsidP="007E1125">
      <w:pPr>
        <w:autoSpaceDE w:val="0"/>
        <w:autoSpaceDN w:val="0"/>
        <w:adjustRightInd w:val="0"/>
        <w:spacing w:after="0" w:line="480" w:lineRule="auto"/>
        <w:ind w:firstLine="720"/>
        <w:jc w:val="both"/>
        <w:rPr>
          <w:rFonts w:ascii="Times New Roman" w:hAnsi="Times New Roman" w:cs="Times New Roman"/>
          <w:sz w:val="24"/>
          <w:szCs w:val="24"/>
        </w:rPr>
      </w:pPr>
      <w:r w:rsidRPr="00B76461">
        <w:rPr>
          <w:rFonts w:ascii="Times New Roman" w:hAnsi="Times New Roman" w:cs="Times New Roman"/>
          <w:sz w:val="24"/>
          <w:szCs w:val="24"/>
        </w:rPr>
        <w:t>Krisis yang melanda dunia perbankan Indonesia sejak tahun 1997 telah</w:t>
      </w:r>
      <w:r>
        <w:rPr>
          <w:rFonts w:ascii="Times New Roman" w:hAnsi="Times New Roman" w:cs="Times New Roman"/>
          <w:sz w:val="24"/>
          <w:szCs w:val="24"/>
        </w:rPr>
        <w:t xml:space="preserve"> </w:t>
      </w:r>
      <w:r w:rsidRPr="00B76461">
        <w:rPr>
          <w:rFonts w:ascii="Times New Roman" w:hAnsi="Times New Roman" w:cs="Times New Roman"/>
          <w:sz w:val="24"/>
          <w:szCs w:val="24"/>
        </w:rPr>
        <w:t>menyadarkan semua pihak bahwa perbankan dengan sistem konvensional bukan merupakan satu-satunya sistem yang dapat diandalkan. Perbankan syariah</w:t>
      </w:r>
      <w:r>
        <w:rPr>
          <w:rFonts w:ascii="Times New Roman" w:hAnsi="Times New Roman" w:cs="Times New Roman"/>
          <w:sz w:val="24"/>
          <w:szCs w:val="24"/>
        </w:rPr>
        <w:t xml:space="preserve"> </w:t>
      </w:r>
      <w:r w:rsidRPr="00B76461">
        <w:rPr>
          <w:rFonts w:ascii="Times New Roman" w:hAnsi="Times New Roman" w:cs="Times New Roman"/>
          <w:sz w:val="24"/>
          <w:szCs w:val="24"/>
        </w:rPr>
        <w:t xml:space="preserve">merupakan salah satu sistem perbankan lain yang lebih tangguh karena menawarkan prinsip keadilan dan keterbukaan. Bank syariah memiliki fungsi sebagai lembaga intermediasi, yaitu menghimpun dana dari masyarakat dan kemudian menyalurkannya kembali kepada masyarakat melalui pembiayaan. Dana yang dihimpun dari masyarakat biasanya disimpan dalam bentuk tabungan, giro dan deposito dengan prinsip </w:t>
      </w:r>
      <w:r w:rsidRPr="00B76461">
        <w:rPr>
          <w:rFonts w:ascii="Times New Roman" w:hAnsi="Times New Roman" w:cs="Times New Roman"/>
          <w:i/>
          <w:iCs/>
          <w:sz w:val="24"/>
          <w:szCs w:val="24"/>
        </w:rPr>
        <w:t xml:space="preserve">wadiah </w:t>
      </w:r>
      <w:r w:rsidRPr="00B76461">
        <w:rPr>
          <w:rFonts w:ascii="Times New Roman" w:hAnsi="Times New Roman" w:cs="Times New Roman"/>
          <w:sz w:val="24"/>
          <w:szCs w:val="24"/>
        </w:rPr>
        <w:t xml:space="preserve">dan prinsip </w:t>
      </w:r>
      <w:r w:rsidRPr="00B76461">
        <w:rPr>
          <w:rFonts w:ascii="Times New Roman" w:hAnsi="Times New Roman" w:cs="Times New Roman"/>
          <w:i/>
          <w:iCs/>
          <w:sz w:val="24"/>
          <w:szCs w:val="24"/>
        </w:rPr>
        <w:t>mudharabah</w:t>
      </w:r>
      <w:r w:rsidRPr="00B76461">
        <w:rPr>
          <w:rFonts w:ascii="Times New Roman" w:hAnsi="Times New Roman" w:cs="Times New Roman"/>
          <w:sz w:val="24"/>
          <w:szCs w:val="24"/>
        </w:rPr>
        <w:t xml:space="preserve">. Sedangkan </w:t>
      </w:r>
      <w:r w:rsidRPr="00B76461">
        <w:rPr>
          <w:rFonts w:ascii="Times New Roman" w:hAnsi="Times New Roman" w:cs="Times New Roman"/>
          <w:sz w:val="24"/>
          <w:szCs w:val="24"/>
        </w:rPr>
        <w:lastRenderedPageBreak/>
        <w:t>penyaluran dana dilakukan melalui pembiayaan dengan empat pola penyaluran yaitu prinsip jual beli, prinsip bagi hasil, prinsip ujroh dan akad pelengkap.</w:t>
      </w:r>
    </w:p>
    <w:p w:rsidR="007E1125" w:rsidRPr="00B76461" w:rsidRDefault="007E1125" w:rsidP="007E1125">
      <w:pPr>
        <w:autoSpaceDE w:val="0"/>
        <w:autoSpaceDN w:val="0"/>
        <w:adjustRightInd w:val="0"/>
        <w:spacing w:after="0" w:line="480" w:lineRule="auto"/>
        <w:ind w:firstLine="720"/>
        <w:jc w:val="both"/>
        <w:rPr>
          <w:rFonts w:ascii="Times New Roman" w:hAnsi="Times New Roman" w:cs="Times New Roman"/>
          <w:sz w:val="24"/>
          <w:szCs w:val="24"/>
        </w:rPr>
      </w:pPr>
      <w:r w:rsidRPr="00B76461">
        <w:rPr>
          <w:rFonts w:ascii="Times New Roman" w:hAnsi="Times New Roman" w:cs="Times New Roman"/>
          <w:sz w:val="24"/>
          <w:szCs w:val="24"/>
        </w:rPr>
        <w:t>Bank memiliki tujuan akhir seperti halnya perusahaan yaitu menjaga kelangsungan hidup bank melalui usaha untuk meraih keuntungan. Artinya,</w:t>
      </w:r>
    </w:p>
    <w:p w:rsidR="007E1125" w:rsidRPr="00B76461" w:rsidRDefault="007E1125" w:rsidP="007E1125">
      <w:pPr>
        <w:autoSpaceDE w:val="0"/>
        <w:autoSpaceDN w:val="0"/>
        <w:adjustRightInd w:val="0"/>
        <w:spacing w:after="0" w:line="480" w:lineRule="auto"/>
        <w:jc w:val="both"/>
        <w:rPr>
          <w:rFonts w:ascii="Times New Roman" w:hAnsi="Times New Roman" w:cs="Times New Roman"/>
          <w:sz w:val="24"/>
          <w:szCs w:val="24"/>
        </w:rPr>
      </w:pPr>
      <w:r w:rsidRPr="00B76461">
        <w:rPr>
          <w:rFonts w:ascii="Times New Roman" w:hAnsi="Times New Roman" w:cs="Times New Roman"/>
          <w:sz w:val="24"/>
          <w:szCs w:val="24"/>
        </w:rPr>
        <w:t>pendapatan yang diperoleh harus lebih besar dari semua biaya yang telah dikeluarkan, terutama mengingat bank bekerja dengan dana yang diperoleh dari masyarakat yang dititipkan kepada bank atas dasar kepercayaan. Oleh karena itu, kegiatan operasional harus dilaksanakan dengan efektif dan efisien untuk mendapatkan keuntungan bagi perusahaan.</w:t>
      </w:r>
    </w:p>
    <w:p w:rsidR="007E1125" w:rsidRPr="00B76461" w:rsidRDefault="007E1125" w:rsidP="007E1125">
      <w:pPr>
        <w:autoSpaceDE w:val="0"/>
        <w:autoSpaceDN w:val="0"/>
        <w:adjustRightInd w:val="0"/>
        <w:spacing w:after="0" w:line="480" w:lineRule="auto"/>
        <w:ind w:firstLine="720"/>
        <w:jc w:val="both"/>
        <w:rPr>
          <w:rFonts w:ascii="Times New Roman" w:hAnsi="Times New Roman" w:cs="Times New Roman"/>
          <w:sz w:val="24"/>
          <w:szCs w:val="24"/>
        </w:rPr>
      </w:pPr>
      <w:r w:rsidRPr="00B76461">
        <w:rPr>
          <w:rFonts w:ascii="Times New Roman" w:hAnsi="Times New Roman" w:cs="Times New Roman"/>
          <w:sz w:val="24"/>
          <w:szCs w:val="24"/>
        </w:rPr>
        <w:t>Profitabilitas adalah salah satu alat analisis bank yang digunakan untuk menilai kinerja manajemen dalam menghasilkan laba atau keuntungan dari operasi usaha suatu bank. Profitabilitas yang tinggi dapat menunjukkan kinerja keuangan bank yang baik. Sebaliknya jika profitabilitas yang dicapai rendah, maka mengindikasi kurang maksimalnya kinerja keuangan dalam menghasilkan laba. Apabila profitabilitas yang rendah terus dibiarkan akan berdampak pada rendahnya citra bank dimata masyarakat menjadi menurun.Dengan penurunan kepercayaan masyarakat dapat menyebabkan proses penghimpunan dana menjadi bermasalah.</w:t>
      </w:r>
    </w:p>
    <w:p w:rsidR="007E1125" w:rsidRPr="00131328" w:rsidRDefault="007E1125" w:rsidP="007E1125">
      <w:pPr>
        <w:pStyle w:val="ListParagraph"/>
        <w:spacing w:line="480" w:lineRule="auto"/>
        <w:ind w:hanging="360"/>
        <w:jc w:val="both"/>
        <w:rPr>
          <w:rFonts w:ascii="Times New Roman" w:hAnsi="Times New Roman" w:cs="Times New Roman"/>
          <w:b/>
          <w:sz w:val="24"/>
          <w:szCs w:val="24"/>
          <w:lang w:val="en-US"/>
        </w:rPr>
      </w:pPr>
      <w:proofErr w:type="spellStart"/>
      <w:r w:rsidRPr="00131328">
        <w:rPr>
          <w:rFonts w:ascii="Times New Roman" w:hAnsi="Times New Roman" w:cs="Times New Roman"/>
          <w:sz w:val="24"/>
          <w:szCs w:val="24"/>
          <w:lang w:val="en-US"/>
        </w:rPr>
        <w:t>Adapun</w:t>
      </w:r>
      <w:proofErr w:type="spellEnd"/>
      <w:r w:rsidRPr="00131328">
        <w:rPr>
          <w:rFonts w:ascii="Times New Roman" w:hAnsi="Times New Roman" w:cs="Times New Roman"/>
          <w:sz w:val="24"/>
          <w:szCs w:val="24"/>
          <w:lang w:val="en-US"/>
        </w:rPr>
        <w:t xml:space="preserve"> </w:t>
      </w:r>
      <w:proofErr w:type="spellStart"/>
      <w:r w:rsidRPr="00131328">
        <w:rPr>
          <w:rFonts w:ascii="Times New Roman" w:hAnsi="Times New Roman" w:cs="Times New Roman"/>
          <w:sz w:val="24"/>
          <w:szCs w:val="24"/>
          <w:lang w:val="en-US"/>
        </w:rPr>
        <w:t>tujuan</w:t>
      </w:r>
      <w:proofErr w:type="spellEnd"/>
      <w:r w:rsidRPr="00131328">
        <w:rPr>
          <w:rFonts w:ascii="Times New Roman" w:hAnsi="Times New Roman" w:cs="Times New Roman"/>
          <w:sz w:val="24"/>
          <w:szCs w:val="24"/>
          <w:lang w:val="en-US"/>
        </w:rPr>
        <w:t xml:space="preserve"> </w:t>
      </w:r>
      <w:proofErr w:type="spellStart"/>
      <w:r w:rsidRPr="00131328">
        <w:rPr>
          <w:rFonts w:ascii="Times New Roman" w:hAnsi="Times New Roman" w:cs="Times New Roman"/>
          <w:sz w:val="24"/>
          <w:szCs w:val="24"/>
          <w:lang w:val="en-US"/>
        </w:rPr>
        <w:t>dari</w:t>
      </w:r>
      <w:proofErr w:type="spellEnd"/>
      <w:r w:rsidRPr="00131328">
        <w:rPr>
          <w:rFonts w:ascii="Times New Roman" w:hAnsi="Times New Roman" w:cs="Times New Roman"/>
          <w:sz w:val="24"/>
          <w:szCs w:val="24"/>
          <w:lang w:val="en-US"/>
        </w:rPr>
        <w:t xml:space="preserve"> </w:t>
      </w:r>
      <w:proofErr w:type="spellStart"/>
      <w:r w:rsidRPr="00131328">
        <w:rPr>
          <w:rFonts w:ascii="Times New Roman" w:hAnsi="Times New Roman" w:cs="Times New Roman"/>
          <w:sz w:val="24"/>
          <w:szCs w:val="24"/>
          <w:lang w:val="en-US"/>
        </w:rPr>
        <w:t>penulisan</w:t>
      </w:r>
      <w:proofErr w:type="spellEnd"/>
      <w:r w:rsidRPr="00131328">
        <w:rPr>
          <w:rFonts w:ascii="Times New Roman" w:hAnsi="Times New Roman" w:cs="Times New Roman"/>
          <w:sz w:val="24"/>
          <w:szCs w:val="24"/>
          <w:lang w:val="en-US"/>
        </w:rPr>
        <w:t xml:space="preserve"> </w:t>
      </w:r>
      <w:proofErr w:type="spellStart"/>
      <w:r w:rsidRPr="00131328">
        <w:rPr>
          <w:rFonts w:ascii="Times New Roman" w:hAnsi="Times New Roman" w:cs="Times New Roman"/>
          <w:sz w:val="24"/>
          <w:szCs w:val="24"/>
          <w:lang w:val="en-US"/>
        </w:rPr>
        <w:t>in</w:t>
      </w:r>
      <w:r>
        <w:rPr>
          <w:rFonts w:ascii="Times New Roman" w:hAnsi="Times New Roman" w:cs="Times New Roman"/>
          <w:sz w:val="24"/>
          <w:szCs w:val="24"/>
          <w:lang w:val="en-US"/>
        </w:rPr>
        <w:t>i</w:t>
      </w:r>
      <w:proofErr w:type="spellEnd"/>
      <w:r w:rsidRPr="00131328">
        <w:rPr>
          <w:rFonts w:ascii="Times New Roman" w:hAnsi="Times New Roman" w:cs="Times New Roman"/>
          <w:sz w:val="24"/>
          <w:szCs w:val="24"/>
          <w:lang w:val="en-US"/>
        </w:rPr>
        <w:t xml:space="preserve"> </w:t>
      </w:r>
      <w:proofErr w:type="spellStart"/>
      <w:r w:rsidRPr="00131328">
        <w:rPr>
          <w:rFonts w:ascii="Times New Roman" w:hAnsi="Times New Roman" w:cs="Times New Roman"/>
          <w:sz w:val="24"/>
          <w:szCs w:val="24"/>
          <w:lang w:val="en-US"/>
        </w:rPr>
        <w:t>adalah</w:t>
      </w:r>
      <w:proofErr w:type="spellEnd"/>
      <w:r w:rsidRPr="00131328">
        <w:rPr>
          <w:rFonts w:ascii="Times New Roman" w:hAnsi="Times New Roman" w:cs="Times New Roman"/>
          <w:sz w:val="24"/>
          <w:szCs w:val="24"/>
          <w:lang w:val="en-US"/>
        </w:rPr>
        <w:t xml:space="preserve"> </w:t>
      </w:r>
      <w:proofErr w:type="spellStart"/>
      <w:r w:rsidRPr="00131328">
        <w:rPr>
          <w:rFonts w:ascii="Times New Roman" w:hAnsi="Times New Roman" w:cs="Times New Roman"/>
          <w:sz w:val="24"/>
          <w:szCs w:val="24"/>
          <w:lang w:val="en-US"/>
        </w:rPr>
        <w:t>untuk</w:t>
      </w:r>
      <w:proofErr w:type="spellEnd"/>
      <w:r w:rsidRPr="00131328">
        <w:rPr>
          <w:rFonts w:ascii="Times New Roman" w:hAnsi="Times New Roman" w:cs="Times New Roman"/>
          <w:sz w:val="24"/>
          <w:szCs w:val="24"/>
          <w:lang w:val="en-US"/>
        </w:rPr>
        <w:t xml:space="preserve"> </w:t>
      </w:r>
      <w:proofErr w:type="spellStart"/>
      <w:r w:rsidRPr="00131328">
        <w:rPr>
          <w:rFonts w:ascii="Times New Roman" w:hAnsi="Times New Roman" w:cs="Times New Roman"/>
          <w:sz w:val="24"/>
          <w:szCs w:val="24"/>
          <w:lang w:val="en-US"/>
        </w:rPr>
        <w:t>mengetahui</w:t>
      </w:r>
      <w:proofErr w:type="spellEnd"/>
      <w:r w:rsidRPr="00131328">
        <w:rPr>
          <w:rFonts w:ascii="Times New Roman" w:hAnsi="Times New Roman" w:cs="Times New Roman"/>
          <w:sz w:val="24"/>
          <w:szCs w:val="24"/>
          <w:lang w:val="en-US"/>
        </w:rPr>
        <w:t xml:space="preserve"> </w:t>
      </w:r>
      <w:proofErr w:type="spellStart"/>
      <w:r w:rsidRPr="00131328">
        <w:rPr>
          <w:rFonts w:ascii="Times New Roman" w:hAnsi="Times New Roman" w:cs="Times New Roman"/>
          <w:sz w:val="24"/>
          <w:szCs w:val="24"/>
          <w:lang w:val="en-US"/>
        </w:rPr>
        <w:t>dan</w:t>
      </w:r>
      <w:proofErr w:type="spellEnd"/>
      <w:r w:rsidRPr="00131328">
        <w:rPr>
          <w:rFonts w:ascii="Times New Roman" w:hAnsi="Times New Roman" w:cs="Times New Roman"/>
          <w:sz w:val="24"/>
          <w:szCs w:val="24"/>
          <w:lang w:val="en-US"/>
        </w:rPr>
        <w:t xml:space="preserve"> </w:t>
      </w:r>
      <w:proofErr w:type="spellStart"/>
      <w:r w:rsidRPr="00131328">
        <w:rPr>
          <w:rFonts w:ascii="Times New Roman" w:hAnsi="Times New Roman" w:cs="Times New Roman"/>
          <w:sz w:val="24"/>
          <w:szCs w:val="24"/>
          <w:lang w:val="en-US"/>
        </w:rPr>
        <w:t>menganalisis</w:t>
      </w:r>
      <w:proofErr w:type="spellEnd"/>
      <w:r w:rsidRPr="00131328">
        <w:rPr>
          <w:rFonts w:ascii="Times New Roman" w:hAnsi="Times New Roman" w:cs="Times New Roman"/>
          <w:sz w:val="24"/>
          <w:szCs w:val="24"/>
          <w:lang w:val="en-US"/>
        </w:rPr>
        <w:t>:</w:t>
      </w:r>
    </w:p>
    <w:p w:rsidR="007E1125" w:rsidRDefault="007E1125" w:rsidP="007E112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w:t>
      </w:r>
      <w:r w:rsidRPr="00D91F2F">
        <w:rPr>
          <w:rFonts w:ascii="Times New Roman" w:hAnsi="Times New Roman" w:cs="Times New Roman"/>
          <w:sz w:val="24"/>
          <w:szCs w:val="24"/>
        </w:rPr>
        <w:t>i dan menganalisis perkembangan tingkat performa financing pembiayaan mudhrabah</w:t>
      </w:r>
    </w:p>
    <w:p w:rsidR="007E1125" w:rsidRDefault="007E1125" w:rsidP="007E1125">
      <w:pPr>
        <w:pStyle w:val="ListParagraph"/>
        <w:numPr>
          <w:ilvl w:val="0"/>
          <w:numId w:val="1"/>
        </w:numPr>
        <w:spacing w:line="480" w:lineRule="auto"/>
        <w:jc w:val="both"/>
        <w:rPr>
          <w:rFonts w:ascii="Times New Roman" w:hAnsi="Times New Roman" w:cs="Times New Roman"/>
          <w:sz w:val="24"/>
          <w:szCs w:val="24"/>
        </w:rPr>
      </w:pPr>
      <w:r w:rsidRPr="00D91F2F">
        <w:rPr>
          <w:rFonts w:ascii="Times New Roman" w:hAnsi="Times New Roman" w:cs="Times New Roman"/>
          <w:sz w:val="24"/>
          <w:szCs w:val="24"/>
        </w:rPr>
        <w:t>Untuk mengetahuai dan menganalisis perkembangan tingkat performa financing pembiayaan musyarakah</w:t>
      </w:r>
    </w:p>
    <w:p w:rsidR="007E1125" w:rsidRDefault="007E1125" w:rsidP="007E1125">
      <w:pPr>
        <w:pStyle w:val="ListParagraph"/>
        <w:numPr>
          <w:ilvl w:val="0"/>
          <w:numId w:val="1"/>
        </w:numPr>
        <w:spacing w:line="480" w:lineRule="auto"/>
        <w:jc w:val="both"/>
        <w:rPr>
          <w:rFonts w:ascii="Times New Roman" w:hAnsi="Times New Roman" w:cs="Times New Roman"/>
          <w:sz w:val="24"/>
          <w:szCs w:val="24"/>
        </w:rPr>
      </w:pPr>
      <w:r w:rsidRPr="00D91F2F">
        <w:rPr>
          <w:rFonts w:ascii="Times New Roman" w:hAnsi="Times New Roman" w:cs="Times New Roman"/>
          <w:sz w:val="24"/>
          <w:szCs w:val="24"/>
        </w:rPr>
        <w:lastRenderedPageBreak/>
        <w:t>Untuk mengetahuai dan menganalisis perkembangan Profitabilitas bank BNI syariah</w:t>
      </w:r>
    </w:p>
    <w:p w:rsidR="007E1125" w:rsidRPr="00FD5A3F" w:rsidRDefault="007E1125" w:rsidP="007E1125">
      <w:pPr>
        <w:pStyle w:val="ListParagraph"/>
        <w:numPr>
          <w:ilvl w:val="0"/>
          <w:numId w:val="1"/>
        </w:numPr>
        <w:spacing w:line="480" w:lineRule="auto"/>
        <w:jc w:val="both"/>
        <w:rPr>
          <w:rFonts w:ascii="Times New Roman" w:hAnsi="Times New Roman" w:cs="Times New Roman"/>
          <w:sz w:val="24"/>
          <w:szCs w:val="24"/>
        </w:rPr>
      </w:pPr>
      <w:r w:rsidRPr="00D91F2F">
        <w:rPr>
          <w:rFonts w:ascii="Times New Roman" w:hAnsi="Times New Roman" w:cs="Times New Roman"/>
          <w:sz w:val="24"/>
          <w:szCs w:val="24"/>
        </w:rPr>
        <w:t>Untuk mengetahuai dan menganalisis perkembangan tingkat performa financing pembiayaan mudhrabah dan musyarakah terhadap profitabilitas secara parsial dan silmutan di bank BNI Indonesia</w:t>
      </w:r>
    </w:p>
    <w:p w:rsidR="007E1125" w:rsidRPr="00F32652" w:rsidRDefault="007E1125" w:rsidP="00AF3894">
      <w:pPr>
        <w:spacing w:after="0" w:line="480" w:lineRule="auto"/>
        <w:rPr>
          <w:rFonts w:ascii="Times New Roman" w:hAnsi="Times New Roman" w:cs="Times New Roman"/>
          <w:b/>
          <w:sz w:val="24"/>
          <w:szCs w:val="24"/>
        </w:rPr>
      </w:pPr>
    </w:p>
    <w:p w:rsidR="007E1125" w:rsidRPr="00F32652" w:rsidRDefault="007E1125" w:rsidP="00AF3894">
      <w:pPr>
        <w:spacing w:after="0" w:line="480" w:lineRule="auto"/>
        <w:rPr>
          <w:rFonts w:ascii="Times New Roman" w:hAnsi="Times New Roman" w:cs="Times New Roman"/>
          <w:b/>
          <w:sz w:val="24"/>
          <w:szCs w:val="24"/>
        </w:rPr>
      </w:pPr>
      <w:r w:rsidRPr="00F32652">
        <w:rPr>
          <w:rFonts w:ascii="Times New Roman" w:hAnsi="Times New Roman" w:cs="Times New Roman"/>
          <w:b/>
          <w:sz w:val="24"/>
          <w:szCs w:val="24"/>
        </w:rPr>
        <w:t>Landasan teori</w:t>
      </w:r>
    </w:p>
    <w:p w:rsidR="007E1125" w:rsidRDefault="007E1125" w:rsidP="00AF3894">
      <w:pPr>
        <w:spacing w:after="0" w:line="480" w:lineRule="auto"/>
        <w:rPr>
          <w:rFonts w:ascii="Times New Roman" w:eastAsia="Times New Roman" w:hAnsi="Times New Roman" w:cs="Times New Roman"/>
          <w:sz w:val="24"/>
          <w:szCs w:val="24"/>
          <w:lang w:eastAsia="id-ID"/>
        </w:rPr>
      </w:pPr>
      <w:r w:rsidRPr="007E1125">
        <w:rPr>
          <w:rFonts w:ascii="Times New Roman" w:eastAsia="Times New Roman" w:hAnsi="Times New Roman" w:cs="Times New Roman"/>
          <w:b/>
          <w:sz w:val="24"/>
          <w:szCs w:val="24"/>
          <w:lang w:eastAsia="id-ID"/>
        </w:rPr>
        <w:t>Kinerja keuangan</w:t>
      </w:r>
      <w:r w:rsidRPr="00B76461">
        <w:rPr>
          <w:rFonts w:ascii="Times New Roman" w:eastAsia="Times New Roman" w:hAnsi="Times New Roman" w:cs="Times New Roman"/>
          <w:sz w:val="24"/>
          <w:szCs w:val="24"/>
          <w:lang w:eastAsia="id-ID"/>
        </w:rPr>
        <w:t xml:space="preserve"> adalah gambaran kondisi keuangan perusahaan pada suatu periode tertentu baik menyangkut aspek penghimpunan dana maupun penyaluran dana, yang biasanya diukur dengan indikator kecukupan modal, likuiditas, dan profitabilitas (Jumingan, 2006:239).</w:t>
      </w:r>
    </w:p>
    <w:p w:rsidR="007E1125" w:rsidRPr="00C113EF" w:rsidRDefault="007E1125" w:rsidP="007E1125">
      <w:pPr>
        <w:spacing w:line="480" w:lineRule="auto"/>
        <w:jc w:val="both"/>
        <w:rPr>
          <w:rFonts w:ascii="Times New Roman" w:eastAsia="Times New Roman" w:hAnsi="Times New Roman" w:cs="Times New Roman"/>
          <w:sz w:val="24"/>
          <w:szCs w:val="24"/>
          <w:lang w:eastAsia="id-ID"/>
        </w:rPr>
      </w:pPr>
      <w:r w:rsidRPr="007E1125">
        <w:rPr>
          <w:rFonts w:ascii="Times New Roman" w:eastAsia="Times New Roman" w:hAnsi="Times New Roman" w:cs="Times New Roman"/>
          <w:b/>
          <w:sz w:val="24"/>
          <w:szCs w:val="24"/>
          <w:lang w:eastAsia="id-ID"/>
        </w:rPr>
        <w:t xml:space="preserve">Pembiayaan </w:t>
      </w:r>
      <w:r w:rsidRPr="00B76461">
        <w:rPr>
          <w:rFonts w:ascii="Times New Roman" w:eastAsia="Times New Roman" w:hAnsi="Times New Roman" w:cs="Times New Roman"/>
          <w:sz w:val="24"/>
          <w:szCs w:val="24"/>
          <w:lang w:eastAsia="id-ID"/>
        </w:rPr>
        <w:t>adalah penyediaan uang atau tagihan yang dipersamakan dengan itu, berdasarkan persetujuan atau kesepakatan antara Bank dengan pihak lain yang mewajibkan pihak yang dibiayai untuk mengembalikan uang atau tagihan tersebut setelah jangka waktu tertentu dengan imbalan atau bagi hasil.</w:t>
      </w:r>
      <w:r>
        <w:rPr>
          <w:rFonts w:ascii="Times New Roman" w:eastAsia="Times New Roman" w:hAnsi="Times New Roman" w:cs="Times New Roman"/>
          <w:sz w:val="24"/>
          <w:szCs w:val="24"/>
          <w:lang w:eastAsia="id-ID"/>
        </w:rPr>
        <w:t xml:space="preserve"> </w:t>
      </w:r>
      <w:r w:rsidRPr="00B76461">
        <w:rPr>
          <w:rFonts w:ascii="Times New Roman" w:eastAsia="Times New Roman" w:hAnsi="Times New Roman" w:cs="Times New Roman"/>
          <w:sz w:val="24"/>
          <w:szCs w:val="24"/>
          <w:lang w:eastAsia="id-ID"/>
        </w:rPr>
        <w:t>Kasmir (2008:96) </w:t>
      </w:r>
    </w:p>
    <w:p w:rsidR="007E1125" w:rsidRDefault="007E1125" w:rsidP="00AF3894">
      <w:pPr>
        <w:spacing w:after="0" w:line="480" w:lineRule="auto"/>
        <w:rPr>
          <w:rFonts w:ascii="Times New Roman" w:hAnsi="Times New Roman" w:cs="Times New Roman"/>
          <w:sz w:val="24"/>
          <w:szCs w:val="24"/>
          <w:shd w:val="clear" w:color="auto" w:fill="FFFFFF"/>
        </w:rPr>
      </w:pPr>
      <w:r w:rsidRPr="007E1125">
        <w:rPr>
          <w:rFonts w:ascii="Times New Roman" w:hAnsi="Times New Roman" w:cs="Times New Roman"/>
          <w:b/>
          <w:i/>
          <w:iCs/>
          <w:sz w:val="24"/>
          <w:szCs w:val="24"/>
        </w:rPr>
        <w:t>Mudharabah</w:t>
      </w:r>
      <w:r w:rsidRPr="00B62D33">
        <w:rPr>
          <w:rFonts w:ascii="Times New Roman" w:hAnsi="Times New Roman" w:cs="Times New Roman"/>
          <w:i/>
          <w:iCs/>
          <w:sz w:val="24"/>
          <w:szCs w:val="24"/>
        </w:rPr>
        <w:t xml:space="preserve"> </w:t>
      </w:r>
      <w:r w:rsidRPr="00B62D33">
        <w:rPr>
          <w:rFonts w:ascii="Times New Roman" w:hAnsi="Times New Roman" w:cs="Times New Roman"/>
          <w:sz w:val="24"/>
          <w:szCs w:val="24"/>
        </w:rPr>
        <w:t xml:space="preserve">menurut Abdur Rahman L. Doi yaitu </w:t>
      </w:r>
      <w:r w:rsidRPr="00B62D33">
        <w:rPr>
          <w:rFonts w:ascii="Times New Roman" w:hAnsi="Times New Roman" w:cs="Times New Roman"/>
          <w:i/>
          <w:iCs/>
          <w:sz w:val="24"/>
          <w:szCs w:val="24"/>
        </w:rPr>
        <w:t xml:space="preserve">Mudharabah </w:t>
      </w:r>
      <w:r w:rsidRPr="00B62D33">
        <w:rPr>
          <w:rFonts w:ascii="Times New Roman" w:hAnsi="Times New Roman" w:cs="Times New Roman"/>
          <w:sz w:val="24"/>
          <w:szCs w:val="24"/>
        </w:rPr>
        <w:t>dalam terminologi hukum adalah suatu kontrak dimana suatu kekayaan (</w:t>
      </w:r>
      <w:r w:rsidRPr="00B62D33">
        <w:rPr>
          <w:rFonts w:ascii="Times New Roman" w:hAnsi="Times New Roman" w:cs="Times New Roman"/>
          <w:i/>
          <w:iCs/>
          <w:sz w:val="24"/>
          <w:szCs w:val="24"/>
        </w:rPr>
        <w:t xml:space="preserve">property) </w:t>
      </w:r>
      <w:r w:rsidRPr="00B62D33">
        <w:rPr>
          <w:rFonts w:ascii="Times New Roman" w:hAnsi="Times New Roman" w:cs="Times New Roman"/>
          <w:sz w:val="24"/>
          <w:szCs w:val="24"/>
        </w:rPr>
        <w:t>atau persediaan (</w:t>
      </w:r>
      <w:r w:rsidRPr="00B62D33">
        <w:rPr>
          <w:rFonts w:ascii="Times New Roman" w:hAnsi="Times New Roman" w:cs="Times New Roman"/>
          <w:i/>
          <w:iCs/>
          <w:sz w:val="24"/>
          <w:szCs w:val="24"/>
        </w:rPr>
        <w:t>stock</w:t>
      </w:r>
      <w:r w:rsidRPr="00B62D33">
        <w:rPr>
          <w:rFonts w:ascii="Times New Roman" w:hAnsi="Times New Roman" w:cs="Times New Roman"/>
          <w:sz w:val="24"/>
          <w:szCs w:val="24"/>
        </w:rPr>
        <w:t>) tertentu (</w:t>
      </w:r>
      <w:r w:rsidRPr="00B62D33">
        <w:rPr>
          <w:rFonts w:ascii="Times New Roman" w:hAnsi="Times New Roman" w:cs="Times New Roman"/>
          <w:i/>
          <w:iCs/>
          <w:sz w:val="24"/>
          <w:szCs w:val="24"/>
        </w:rPr>
        <w:t>rabb al mal</w:t>
      </w:r>
      <w:r w:rsidRPr="00B62D33">
        <w:rPr>
          <w:rFonts w:ascii="Times New Roman" w:hAnsi="Times New Roman" w:cs="Times New Roman"/>
          <w:sz w:val="24"/>
          <w:szCs w:val="24"/>
        </w:rPr>
        <w:t>) kepada pihak lain untuk membentuk suatu kemitraan yang diantara kedua belah pihak berhak memperoleh keuntungan.</w:t>
      </w:r>
      <w:r w:rsidRPr="00B62D33">
        <w:rPr>
          <w:rStyle w:val="Strong"/>
          <w:rFonts w:ascii="Times New Roman" w:hAnsi="Times New Roman" w:cs="Times New Roman"/>
          <w:b w:val="0"/>
          <w:sz w:val="24"/>
          <w:szCs w:val="24"/>
          <w:shd w:val="clear" w:color="auto" w:fill="FFFFFF"/>
        </w:rPr>
        <w:t>mudharabah</w:t>
      </w:r>
      <w:r w:rsidRPr="00B62D33">
        <w:rPr>
          <w:rFonts w:ascii="Times New Roman" w:hAnsi="Times New Roman" w:cs="Times New Roman"/>
          <w:sz w:val="24"/>
          <w:szCs w:val="24"/>
          <w:shd w:val="clear" w:color="auto" w:fill="FFFFFF"/>
        </w:rPr>
        <w:t xml:space="preserve"> merupakan akad kerjasama usaha antara dua pihak yaitu pihak pemilik dana sebagai pihak pertama yang menyediakan seluruh dana, dan pihak pengelola dana sebagai pihak kedua yang bertindak sebagai pengelola dan </w:t>
      </w:r>
      <w:r w:rsidRPr="00B62D33">
        <w:rPr>
          <w:rFonts w:ascii="Times New Roman" w:hAnsi="Times New Roman" w:cs="Times New Roman"/>
          <w:sz w:val="24"/>
          <w:szCs w:val="24"/>
          <w:shd w:val="clear" w:color="auto" w:fill="FFFFFF"/>
        </w:rPr>
        <w:lastRenderedPageBreak/>
        <w:t>keuntungan usaha dibagi sesuai kesepakatan semua pihak sedangkan jika mengalami kerugian finansial ditanggung oleh pengelola dana.</w:t>
      </w:r>
    </w:p>
    <w:p w:rsidR="007E1125" w:rsidRPr="004E6061" w:rsidRDefault="007E1125" w:rsidP="007E1125">
      <w:pPr>
        <w:pStyle w:val="Heading2"/>
        <w:spacing w:line="480" w:lineRule="auto"/>
        <w:rPr>
          <w:rFonts w:ascii="Times New Roman" w:hAnsi="Times New Roman" w:cs="Times New Roman"/>
          <w:color w:val="auto"/>
          <w:sz w:val="24"/>
          <w:szCs w:val="24"/>
        </w:rPr>
      </w:pPr>
      <w:bookmarkStart w:id="0" w:name="_Toc504642203"/>
      <w:proofErr w:type="spellStart"/>
      <w:r w:rsidRPr="004E6061">
        <w:rPr>
          <w:rFonts w:ascii="Times New Roman" w:hAnsi="Times New Roman" w:cs="Times New Roman"/>
          <w:color w:val="auto"/>
          <w:sz w:val="24"/>
          <w:szCs w:val="24"/>
        </w:rPr>
        <w:t>Musyarakah</w:t>
      </w:r>
      <w:bookmarkEnd w:id="0"/>
      <w:proofErr w:type="spellEnd"/>
    </w:p>
    <w:p w:rsidR="007E1125" w:rsidRDefault="007E1125" w:rsidP="007E1125">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Muhammad Syafi’i (Antonio 2001:90) musyarakah yaitu akad Kerja sama antara dua pihak atau lebih untuk suatu usaha tertentu dimana masing – masing pihak memberikan kontribusi dana dengan kesepakatan bahwa keuntungan resiko akan ditanggung bersama sesuai dengan kesepakatan.</w:t>
      </w:r>
    </w:p>
    <w:p w:rsidR="007E1125" w:rsidRPr="00F32652" w:rsidRDefault="007E1125" w:rsidP="00AF3894">
      <w:pPr>
        <w:spacing w:after="0" w:line="480" w:lineRule="auto"/>
        <w:rPr>
          <w:rFonts w:ascii="Times New Roman" w:hAnsi="Times New Roman" w:cs="Times New Roman"/>
          <w:b/>
          <w:sz w:val="24"/>
          <w:szCs w:val="24"/>
        </w:rPr>
      </w:pPr>
      <w:r w:rsidRPr="00F32652">
        <w:rPr>
          <w:rFonts w:ascii="Times New Roman" w:hAnsi="Times New Roman" w:cs="Times New Roman"/>
          <w:b/>
          <w:sz w:val="24"/>
          <w:szCs w:val="24"/>
        </w:rPr>
        <w:t>Profitablilitas</w:t>
      </w:r>
    </w:p>
    <w:p w:rsidR="007E1125" w:rsidRDefault="007E1125" w:rsidP="00AF3894">
      <w:pPr>
        <w:spacing w:after="0" w:line="480" w:lineRule="auto"/>
        <w:rPr>
          <w:rFonts w:ascii="Times New Roman" w:hAnsi="Times New Roman" w:cs="Times New Roman"/>
          <w:sz w:val="24"/>
          <w:szCs w:val="24"/>
        </w:rPr>
      </w:pPr>
      <w:r w:rsidRPr="00B76461">
        <w:rPr>
          <w:rFonts w:ascii="Times New Roman" w:hAnsi="Times New Roman" w:cs="Times New Roman"/>
          <w:sz w:val="24"/>
          <w:szCs w:val="24"/>
        </w:rPr>
        <w:t>Pengertian yang sama disampaikan oleh Husnan (2001) bahwa Profitabilitas adalah kemampuan suatu perusahaan dalam menghasilkan keuntungan (profit) pada tingkat penjualan, aset, dan modal saham tertentu.</w:t>
      </w:r>
    </w:p>
    <w:p w:rsidR="007E1125" w:rsidRPr="00F32652" w:rsidRDefault="007E1125" w:rsidP="00AF3894">
      <w:pPr>
        <w:spacing w:after="0" w:line="480" w:lineRule="auto"/>
        <w:rPr>
          <w:rFonts w:ascii="Times New Roman" w:hAnsi="Times New Roman" w:cs="Times New Roman"/>
          <w:b/>
          <w:sz w:val="24"/>
          <w:szCs w:val="24"/>
        </w:rPr>
      </w:pPr>
      <w:r w:rsidRPr="00F32652">
        <w:rPr>
          <w:rFonts w:ascii="Times New Roman" w:hAnsi="Times New Roman" w:cs="Times New Roman"/>
          <w:b/>
          <w:sz w:val="24"/>
          <w:szCs w:val="24"/>
        </w:rPr>
        <w:t>ROE</w:t>
      </w:r>
    </w:p>
    <w:p w:rsidR="007E1125" w:rsidRDefault="007E1125" w:rsidP="00AF3894">
      <w:pPr>
        <w:spacing w:after="0" w:line="480" w:lineRule="auto"/>
        <w:rPr>
          <w:rFonts w:ascii="Times New Roman" w:hAnsi="Times New Roman" w:cs="Times New Roman"/>
          <w:sz w:val="24"/>
          <w:szCs w:val="24"/>
        </w:rPr>
      </w:pPr>
      <w:r w:rsidRPr="00B76461">
        <w:rPr>
          <w:rFonts w:ascii="Times New Roman" w:hAnsi="Times New Roman" w:cs="Times New Roman"/>
          <w:sz w:val="24"/>
          <w:szCs w:val="24"/>
        </w:rPr>
        <w:t>Menurut Helfert (2000), Return on Equity (ROE) menjadi pusat perhatian para pemegang saham (stakeholders) karena berkaitan dengan modal saham yang diinvestasikan untuk dikelola pihak manajemen</w:t>
      </w:r>
    </w:p>
    <w:p w:rsidR="00F32652" w:rsidRDefault="00F32652" w:rsidP="00AF3894">
      <w:pPr>
        <w:spacing w:after="0" w:line="480" w:lineRule="auto"/>
        <w:rPr>
          <w:rFonts w:ascii="Times New Roman" w:hAnsi="Times New Roman" w:cs="Times New Roman"/>
          <w:sz w:val="24"/>
          <w:szCs w:val="24"/>
        </w:rPr>
      </w:pPr>
    </w:p>
    <w:p w:rsidR="00F32652" w:rsidRDefault="00F32652" w:rsidP="00AF3894">
      <w:pPr>
        <w:spacing w:after="0" w:line="480" w:lineRule="auto"/>
        <w:rPr>
          <w:rFonts w:ascii="Times New Roman" w:hAnsi="Times New Roman" w:cs="Times New Roman"/>
          <w:sz w:val="24"/>
          <w:szCs w:val="24"/>
        </w:rPr>
      </w:pPr>
    </w:p>
    <w:p w:rsidR="00F32652" w:rsidRDefault="00F32652" w:rsidP="00AF3894">
      <w:pPr>
        <w:spacing w:after="0" w:line="480" w:lineRule="auto"/>
        <w:rPr>
          <w:rFonts w:ascii="Times New Roman" w:hAnsi="Times New Roman" w:cs="Times New Roman"/>
          <w:sz w:val="24"/>
          <w:szCs w:val="24"/>
        </w:rPr>
      </w:pPr>
    </w:p>
    <w:p w:rsidR="00F32652" w:rsidRDefault="00F32652" w:rsidP="00AF3894">
      <w:pPr>
        <w:spacing w:after="0" w:line="480" w:lineRule="auto"/>
        <w:rPr>
          <w:rFonts w:ascii="Times New Roman" w:hAnsi="Times New Roman" w:cs="Times New Roman"/>
          <w:sz w:val="24"/>
          <w:szCs w:val="24"/>
        </w:rPr>
      </w:pPr>
    </w:p>
    <w:p w:rsidR="00F32652" w:rsidRDefault="00F32652" w:rsidP="00AF3894">
      <w:pPr>
        <w:spacing w:after="0" w:line="480" w:lineRule="auto"/>
        <w:rPr>
          <w:rFonts w:ascii="Times New Roman" w:hAnsi="Times New Roman" w:cs="Times New Roman"/>
          <w:sz w:val="24"/>
          <w:szCs w:val="24"/>
        </w:rPr>
      </w:pPr>
    </w:p>
    <w:p w:rsidR="007E1125" w:rsidRPr="00F32652" w:rsidRDefault="007E1125" w:rsidP="00AF3894">
      <w:pPr>
        <w:spacing w:after="0" w:line="480" w:lineRule="auto"/>
        <w:rPr>
          <w:rFonts w:ascii="Times New Roman" w:hAnsi="Times New Roman" w:cs="Times New Roman"/>
          <w:b/>
          <w:sz w:val="24"/>
          <w:szCs w:val="24"/>
        </w:rPr>
      </w:pPr>
      <w:r w:rsidRPr="00F32652">
        <w:rPr>
          <w:rFonts w:ascii="Times New Roman" w:hAnsi="Times New Roman" w:cs="Times New Roman"/>
          <w:b/>
          <w:sz w:val="24"/>
          <w:szCs w:val="24"/>
        </w:rPr>
        <w:t>Hasil Penelitian dan Pembahasan</w:t>
      </w:r>
    </w:p>
    <w:p w:rsidR="00E4218E" w:rsidRPr="005758ED" w:rsidRDefault="00E4218E" w:rsidP="00E4218E">
      <w:pPr>
        <w:spacing w:line="480" w:lineRule="auto"/>
        <w:jc w:val="both"/>
        <w:rPr>
          <w:rFonts w:ascii="Times New Roman" w:eastAsia="Times New Roman" w:hAnsi="Times New Roman" w:cs="Times New Roman"/>
          <w:sz w:val="24"/>
          <w:szCs w:val="24"/>
        </w:rPr>
      </w:pPr>
      <w:r w:rsidRPr="005272D1">
        <w:rPr>
          <w:rFonts w:ascii="Times New Roman" w:eastAsia="Times New Roman" w:hAnsi="Times New Roman" w:cs="Times New Roman"/>
          <w:sz w:val="24"/>
          <w:szCs w:val="24"/>
        </w:rPr>
        <w:t>Uji t digunakan untuk menguji signifikansi pengaruh variabel pembiayaan mudharabah, dan pembiayaan musyarakah terhadap variabel profitabilitas.</w:t>
      </w:r>
    </w:p>
    <w:p w:rsidR="00E4218E" w:rsidRPr="00B76461" w:rsidRDefault="00E4218E" w:rsidP="00E4218E">
      <w:pPr>
        <w:tabs>
          <w:tab w:val="center" w:pos="4075"/>
        </w:tabs>
        <w:autoSpaceDE w:val="0"/>
        <w:autoSpaceDN w:val="0"/>
        <w:adjustRightInd w:val="0"/>
        <w:spacing w:after="0" w:line="480" w:lineRule="auto"/>
        <w:rPr>
          <w:rFonts w:ascii="Arial" w:hAnsi="Arial" w:cs="Arial"/>
          <w:b/>
          <w:bCs/>
          <w:sz w:val="18"/>
          <w:szCs w:val="18"/>
        </w:rPr>
      </w:pPr>
      <w:r>
        <w:rPr>
          <w:rFonts w:ascii="Arial" w:hAnsi="Arial" w:cs="Arial"/>
          <w:b/>
          <w:bCs/>
          <w:sz w:val="18"/>
          <w:szCs w:val="18"/>
        </w:rPr>
        <w:lastRenderedPageBreak/>
        <w:tab/>
      </w:r>
      <w:r w:rsidRPr="00B76461">
        <w:rPr>
          <w:rFonts w:ascii="Arial" w:hAnsi="Arial" w:cs="Arial"/>
          <w:b/>
          <w:bCs/>
          <w:sz w:val="18"/>
          <w:szCs w:val="18"/>
        </w:rPr>
        <w:t>Coefficients(a)</w:t>
      </w:r>
    </w:p>
    <w:tbl>
      <w:tblPr>
        <w:tblW w:w="0" w:type="auto"/>
        <w:tblInd w:w="93" w:type="dxa"/>
        <w:tblLayout w:type="fixed"/>
        <w:tblCellMar>
          <w:left w:w="93" w:type="dxa"/>
          <w:right w:w="93" w:type="dxa"/>
        </w:tblCellMar>
        <w:tblLook w:val="0000"/>
      </w:tblPr>
      <w:tblGrid>
        <w:gridCol w:w="763"/>
        <w:gridCol w:w="1339"/>
        <w:gridCol w:w="1080"/>
        <w:gridCol w:w="1080"/>
        <w:gridCol w:w="1454"/>
        <w:gridCol w:w="1080"/>
        <w:gridCol w:w="1080"/>
      </w:tblGrid>
      <w:tr w:rsidR="00E4218E" w:rsidRPr="00B76461" w:rsidTr="00A05890">
        <w:trPr>
          <w:trHeight w:val="388"/>
        </w:trPr>
        <w:tc>
          <w:tcPr>
            <w:tcW w:w="763" w:type="dxa"/>
            <w:vMerge w:val="restart"/>
            <w:tcBorders>
              <w:top w:val="single" w:sz="12" w:space="0" w:color="000000"/>
              <w:left w:val="single" w:sz="12" w:space="0" w:color="000000"/>
              <w:bottom w:val="single" w:sz="12" w:space="0" w:color="000000"/>
              <w:right w:val="nil"/>
            </w:tcBorders>
            <w:shd w:val="clear" w:color="000000" w:fill="FFFFFF"/>
            <w:vAlign w:val="bottom"/>
          </w:tcPr>
          <w:p w:rsidR="00E4218E" w:rsidRPr="00B76461" w:rsidRDefault="00E4218E" w:rsidP="00A05890">
            <w:pPr>
              <w:autoSpaceDE w:val="0"/>
              <w:autoSpaceDN w:val="0"/>
              <w:adjustRightInd w:val="0"/>
              <w:spacing w:after="0" w:line="480" w:lineRule="auto"/>
              <w:rPr>
                <w:rFonts w:ascii="Arial" w:hAnsi="Arial" w:cs="Arial"/>
                <w:sz w:val="18"/>
                <w:szCs w:val="18"/>
              </w:rPr>
            </w:pPr>
            <w:r w:rsidRPr="00B76461">
              <w:rPr>
                <w:rFonts w:ascii="Arial" w:hAnsi="Arial" w:cs="Arial"/>
                <w:sz w:val="18"/>
                <w:szCs w:val="18"/>
              </w:rPr>
              <w:t>Model</w:t>
            </w:r>
          </w:p>
        </w:tc>
        <w:tc>
          <w:tcPr>
            <w:tcW w:w="1339" w:type="dxa"/>
            <w:vMerge w:val="restart"/>
            <w:tcBorders>
              <w:top w:val="single" w:sz="12" w:space="0" w:color="000000"/>
              <w:left w:val="nil"/>
              <w:bottom w:val="single" w:sz="12" w:space="0" w:color="000000"/>
              <w:right w:val="single" w:sz="12" w:space="0" w:color="000000"/>
            </w:tcBorders>
            <w:shd w:val="clear" w:color="000000" w:fill="FFFFFF"/>
            <w:vAlign w:val="bottom"/>
          </w:tcPr>
          <w:p w:rsidR="00E4218E" w:rsidRPr="00B76461" w:rsidRDefault="00E4218E" w:rsidP="00A05890">
            <w:pPr>
              <w:autoSpaceDE w:val="0"/>
              <w:autoSpaceDN w:val="0"/>
              <w:adjustRightInd w:val="0"/>
              <w:spacing w:after="0" w:line="480" w:lineRule="auto"/>
              <w:rPr>
                <w:rFonts w:ascii="Arial" w:hAnsi="Arial" w:cs="Arial"/>
                <w:sz w:val="18"/>
                <w:szCs w:val="18"/>
              </w:rPr>
            </w:pPr>
            <w:r w:rsidRPr="00B76461">
              <w:rPr>
                <w:rFonts w:ascii="Arial" w:hAnsi="Arial" w:cs="Arial"/>
                <w:sz w:val="18"/>
                <w:szCs w:val="18"/>
              </w:rPr>
              <w:t xml:space="preserve"> </w:t>
            </w:r>
          </w:p>
        </w:tc>
        <w:tc>
          <w:tcPr>
            <w:tcW w:w="2160" w:type="dxa"/>
            <w:gridSpan w:val="2"/>
            <w:tcBorders>
              <w:top w:val="single" w:sz="12" w:space="0" w:color="000000"/>
              <w:left w:val="single" w:sz="12" w:space="0" w:color="000000"/>
              <w:bottom w:val="single" w:sz="2" w:space="0" w:color="000000"/>
              <w:right w:val="single" w:sz="2" w:space="0" w:color="000000"/>
            </w:tcBorders>
            <w:shd w:val="clear" w:color="000000" w:fill="FFFFFF"/>
            <w:vAlign w:val="bottom"/>
          </w:tcPr>
          <w:p w:rsidR="00E4218E" w:rsidRPr="00B76461" w:rsidRDefault="00E4218E" w:rsidP="00A05890">
            <w:pPr>
              <w:autoSpaceDE w:val="0"/>
              <w:autoSpaceDN w:val="0"/>
              <w:adjustRightInd w:val="0"/>
              <w:spacing w:after="0" w:line="480" w:lineRule="auto"/>
              <w:jc w:val="center"/>
              <w:rPr>
                <w:rFonts w:ascii="Arial" w:hAnsi="Arial" w:cs="Arial"/>
                <w:sz w:val="18"/>
                <w:szCs w:val="18"/>
              </w:rPr>
            </w:pPr>
            <w:r w:rsidRPr="00B76461">
              <w:rPr>
                <w:rFonts w:ascii="Arial" w:hAnsi="Arial" w:cs="Arial"/>
                <w:sz w:val="18"/>
                <w:szCs w:val="18"/>
              </w:rPr>
              <w:t>Unstandardized Coefficients</w:t>
            </w:r>
          </w:p>
        </w:tc>
        <w:tc>
          <w:tcPr>
            <w:tcW w:w="1454" w:type="dxa"/>
            <w:tcBorders>
              <w:top w:val="single" w:sz="12" w:space="0" w:color="000000"/>
              <w:left w:val="single" w:sz="2" w:space="0" w:color="000000"/>
              <w:bottom w:val="single" w:sz="2" w:space="0" w:color="000000"/>
              <w:right w:val="single" w:sz="2" w:space="0" w:color="000000"/>
            </w:tcBorders>
            <w:shd w:val="clear" w:color="000000" w:fill="FFFFFF"/>
            <w:vAlign w:val="bottom"/>
          </w:tcPr>
          <w:p w:rsidR="00E4218E" w:rsidRPr="00B76461" w:rsidRDefault="00E4218E" w:rsidP="00A05890">
            <w:pPr>
              <w:autoSpaceDE w:val="0"/>
              <w:autoSpaceDN w:val="0"/>
              <w:adjustRightInd w:val="0"/>
              <w:spacing w:after="0" w:line="480" w:lineRule="auto"/>
              <w:jc w:val="center"/>
              <w:rPr>
                <w:rFonts w:ascii="Arial" w:hAnsi="Arial" w:cs="Arial"/>
                <w:sz w:val="18"/>
                <w:szCs w:val="18"/>
              </w:rPr>
            </w:pPr>
            <w:r w:rsidRPr="00B76461">
              <w:rPr>
                <w:rFonts w:ascii="Arial" w:hAnsi="Arial" w:cs="Arial"/>
                <w:sz w:val="18"/>
                <w:szCs w:val="18"/>
              </w:rPr>
              <w:t>Standardized Coefficients</w:t>
            </w:r>
          </w:p>
        </w:tc>
        <w:tc>
          <w:tcPr>
            <w:tcW w:w="1080" w:type="dxa"/>
            <w:vMerge w:val="restart"/>
            <w:tcBorders>
              <w:top w:val="single" w:sz="12" w:space="0" w:color="000000"/>
              <w:left w:val="single" w:sz="2" w:space="0" w:color="000000"/>
              <w:bottom w:val="single" w:sz="2" w:space="0" w:color="000000"/>
              <w:right w:val="single" w:sz="2" w:space="0" w:color="000000"/>
            </w:tcBorders>
            <w:shd w:val="clear" w:color="000000" w:fill="FFFFFF"/>
            <w:vAlign w:val="bottom"/>
          </w:tcPr>
          <w:p w:rsidR="00E4218E" w:rsidRPr="00B76461" w:rsidRDefault="00E4218E" w:rsidP="00A05890">
            <w:pPr>
              <w:autoSpaceDE w:val="0"/>
              <w:autoSpaceDN w:val="0"/>
              <w:adjustRightInd w:val="0"/>
              <w:spacing w:after="0" w:line="480" w:lineRule="auto"/>
              <w:jc w:val="center"/>
              <w:rPr>
                <w:rFonts w:ascii="Arial" w:hAnsi="Arial" w:cs="Arial"/>
                <w:sz w:val="18"/>
                <w:szCs w:val="18"/>
              </w:rPr>
            </w:pPr>
            <w:r w:rsidRPr="00B76461">
              <w:rPr>
                <w:rFonts w:ascii="Arial" w:hAnsi="Arial" w:cs="Arial"/>
                <w:sz w:val="18"/>
                <w:szCs w:val="18"/>
              </w:rPr>
              <w:t>T</w:t>
            </w:r>
          </w:p>
        </w:tc>
        <w:tc>
          <w:tcPr>
            <w:tcW w:w="1080" w:type="dxa"/>
            <w:vMerge w:val="restart"/>
            <w:tcBorders>
              <w:top w:val="single" w:sz="12" w:space="0" w:color="000000"/>
              <w:left w:val="single" w:sz="2" w:space="0" w:color="000000"/>
              <w:bottom w:val="single" w:sz="2" w:space="0" w:color="000000"/>
              <w:right w:val="single" w:sz="12" w:space="0" w:color="000000"/>
            </w:tcBorders>
            <w:shd w:val="clear" w:color="000000" w:fill="FFFFFF"/>
            <w:vAlign w:val="bottom"/>
          </w:tcPr>
          <w:p w:rsidR="00E4218E" w:rsidRPr="00B76461" w:rsidRDefault="00E4218E" w:rsidP="00A05890">
            <w:pPr>
              <w:autoSpaceDE w:val="0"/>
              <w:autoSpaceDN w:val="0"/>
              <w:adjustRightInd w:val="0"/>
              <w:spacing w:after="0" w:line="480" w:lineRule="auto"/>
              <w:jc w:val="center"/>
              <w:rPr>
                <w:rFonts w:ascii="Arial" w:hAnsi="Arial" w:cs="Arial"/>
                <w:sz w:val="18"/>
                <w:szCs w:val="18"/>
              </w:rPr>
            </w:pPr>
            <w:r w:rsidRPr="00B76461">
              <w:rPr>
                <w:rFonts w:ascii="Arial" w:hAnsi="Arial" w:cs="Arial"/>
                <w:sz w:val="18"/>
                <w:szCs w:val="18"/>
              </w:rPr>
              <w:t>Sig.</w:t>
            </w:r>
          </w:p>
        </w:tc>
      </w:tr>
      <w:tr w:rsidR="00E4218E" w:rsidRPr="00B76461" w:rsidTr="00A05890">
        <w:trPr>
          <w:trHeight w:val="388"/>
        </w:trPr>
        <w:tc>
          <w:tcPr>
            <w:tcW w:w="763" w:type="dxa"/>
            <w:vMerge/>
            <w:tcBorders>
              <w:top w:val="nil"/>
              <w:left w:val="single" w:sz="12" w:space="0" w:color="000000"/>
              <w:bottom w:val="single" w:sz="12" w:space="0" w:color="000000"/>
              <w:right w:val="nil"/>
            </w:tcBorders>
            <w:shd w:val="clear" w:color="000000" w:fill="FFFFFF"/>
            <w:vAlign w:val="bottom"/>
          </w:tcPr>
          <w:p w:rsidR="00E4218E" w:rsidRPr="00B76461" w:rsidRDefault="00E4218E" w:rsidP="00A05890">
            <w:pPr>
              <w:autoSpaceDE w:val="0"/>
              <w:autoSpaceDN w:val="0"/>
              <w:adjustRightInd w:val="0"/>
              <w:spacing w:after="0" w:line="480" w:lineRule="auto"/>
              <w:rPr>
                <w:rFonts w:ascii="Arial" w:hAnsi="Arial" w:cs="Arial"/>
                <w:sz w:val="18"/>
                <w:szCs w:val="18"/>
              </w:rPr>
            </w:pPr>
            <w:r w:rsidRPr="00B76461">
              <w:rPr>
                <w:rFonts w:ascii="Arial" w:hAnsi="Arial" w:cs="Arial"/>
                <w:sz w:val="18"/>
                <w:szCs w:val="18"/>
              </w:rPr>
              <w:t xml:space="preserve"> </w:t>
            </w:r>
          </w:p>
        </w:tc>
        <w:tc>
          <w:tcPr>
            <w:tcW w:w="1339" w:type="dxa"/>
            <w:vMerge/>
            <w:tcBorders>
              <w:top w:val="nil"/>
              <w:left w:val="nil"/>
              <w:bottom w:val="single" w:sz="12" w:space="0" w:color="000000"/>
              <w:right w:val="single" w:sz="12" w:space="0" w:color="000000"/>
            </w:tcBorders>
            <w:shd w:val="clear" w:color="000000" w:fill="FFFFFF"/>
            <w:vAlign w:val="bottom"/>
          </w:tcPr>
          <w:p w:rsidR="00E4218E" w:rsidRPr="00B76461" w:rsidRDefault="00E4218E" w:rsidP="00A05890">
            <w:pPr>
              <w:autoSpaceDE w:val="0"/>
              <w:autoSpaceDN w:val="0"/>
              <w:adjustRightInd w:val="0"/>
              <w:spacing w:after="0" w:line="480" w:lineRule="auto"/>
              <w:rPr>
                <w:rFonts w:ascii="Arial" w:hAnsi="Arial" w:cs="Arial"/>
                <w:sz w:val="18"/>
                <w:szCs w:val="18"/>
              </w:rPr>
            </w:pPr>
            <w:r w:rsidRPr="00B76461">
              <w:rPr>
                <w:rFonts w:ascii="Arial" w:hAnsi="Arial" w:cs="Arial"/>
                <w:sz w:val="18"/>
                <w:szCs w:val="18"/>
              </w:rPr>
              <w:t xml:space="preserve"> </w:t>
            </w:r>
          </w:p>
        </w:tc>
        <w:tc>
          <w:tcPr>
            <w:tcW w:w="108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E4218E" w:rsidRPr="00B76461" w:rsidRDefault="00E4218E" w:rsidP="00A05890">
            <w:pPr>
              <w:autoSpaceDE w:val="0"/>
              <w:autoSpaceDN w:val="0"/>
              <w:adjustRightInd w:val="0"/>
              <w:spacing w:after="0" w:line="480" w:lineRule="auto"/>
              <w:jc w:val="center"/>
              <w:rPr>
                <w:rFonts w:ascii="Arial" w:hAnsi="Arial" w:cs="Arial"/>
                <w:sz w:val="18"/>
                <w:szCs w:val="18"/>
              </w:rPr>
            </w:pPr>
            <w:r w:rsidRPr="00B76461">
              <w:rPr>
                <w:rFonts w:ascii="Arial" w:hAnsi="Arial" w:cs="Arial"/>
                <w:sz w:val="18"/>
                <w:szCs w:val="18"/>
              </w:rPr>
              <w:t>B</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E4218E" w:rsidRPr="00B76461" w:rsidRDefault="00E4218E" w:rsidP="00A05890">
            <w:pPr>
              <w:autoSpaceDE w:val="0"/>
              <w:autoSpaceDN w:val="0"/>
              <w:adjustRightInd w:val="0"/>
              <w:spacing w:after="0" w:line="480" w:lineRule="auto"/>
              <w:jc w:val="center"/>
              <w:rPr>
                <w:rFonts w:ascii="Arial" w:hAnsi="Arial" w:cs="Arial"/>
                <w:sz w:val="18"/>
                <w:szCs w:val="18"/>
              </w:rPr>
            </w:pPr>
            <w:r w:rsidRPr="00B76461">
              <w:rPr>
                <w:rFonts w:ascii="Arial" w:hAnsi="Arial" w:cs="Arial"/>
                <w:sz w:val="18"/>
                <w:szCs w:val="18"/>
              </w:rPr>
              <w:t>Std. Error</w:t>
            </w:r>
          </w:p>
        </w:tc>
        <w:tc>
          <w:tcPr>
            <w:tcW w:w="1454"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E4218E" w:rsidRPr="00B76461" w:rsidRDefault="00E4218E" w:rsidP="00A05890">
            <w:pPr>
              <w:autoSpaceDE w:val="0"/>
              <w:autoSpaceDN w:val="0"/>
              <w:adjustRightInd w:val="0"/>
              <w:spacing w:after="0" w:line="480" w:lineRule="auto"/>
              <w:jc w:val="center"/>
              <w:rPr>
                <w:rFonts w:ascii="Arial" w:hAnsi="Arial" w:cs="Arial"/>
                <w:sz w:val="18"/>
                <w:szCs w:val="18"/>
              </w:rPr>
            </w:pPr>
            <w:r w:rsidRPr="00B76461">
              <w:rPr>
                <w:rFonts w:ascii="Arial" w:hAnsi="Arial" w:cs="Arial"/>
                <w:sz w:val="18"/>
                <w:szCs w:val="18"/>
              </w:rPr>
              <w:t>Beta</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E4218E" w:rsidRPr="00B76461" w:rsidRDefault="00E4218E" w:rsidP="00A05890">
            <w:pPr>
              <w:autoSpaceDE w:val="0"/>
              <w:autoSpaceDN w:val="0"/>
              <w:adjustRightInd w:val="0"/>
              <w:spacing w:after="0" w:line="480" w:lineRule="auto"/>
              <w:jc w:val="center"/>
              <w:rPr>
                <w:rFonts w:ascii="Arial" w:hAnsi="Arial" w:cs="Arial"/>
                <w:sz w:val="18"/>
                <w:szCs w:val="18"/>
              </w:rPr>
            </w:pPr>
            <w:r w:rsidRPr="00B76461">
              <w:rPr>
                <w:rFonts w:ascii="Arial" w:hAnsi="Arial" w:cs="Arial"/>
                <w:sz w:val="18"/>
                <w:szCs w:val="18"/>
              </w:rPr>
              <w:t>B</w:t>
            </w:r>
          </w:p>
        </w:tc>
        <w:tc>
          <w:tcPr>
            <w:tcW w:w="1080"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E4218E" w:rsidRPr="00B76461" w:rsidRDefault="00E4218E" w:rsidP="00A05890">
            <w:pPr>
              <w:autoSpaceDE w:val="0"/>
              <w:autoSpaceDN w:val="0"/>
              <w:adjustRightInd w:val="0"/>
              <w:spacing w:after="0" w:line="480" w:lineRule="auto"/>
              <w:jc w:val="center"/>
              <w:rPr>
                <w:rFonts w:ascii="Arial" w:hAnsi="Arial" w:cs="Arial"/>
                <w:sz w:val="18"/>
                <w:szCs w:val="18"/>
              </w:rPr>
            </w:pPr>
            <w:r w:rsidRPr="00B76461">
              <w:rPr>
                <w:rFonts w:ascii="Arial" w:hAnsi="Arial" w:cs="Arial"/>
                <w:sz w:val="18"/>
                <w:szCs w:val="18"/>
              </w:rPr>
              <w:t>Std. Error</w:t>
            </w:r>
          </w:p>
        </w:tc>
      </w:tr>
      <w:tr w:rsidR="00E4218E" w:rsidRPr="00B76461" w:rsidTr="00A05890">
        <w:trPr>
          <w:trHeight w:val="273"/>
        </w:trPr>
        <w:tc>
          <w:tcPr>
            <w:tcW w:w="763" w:type="dxa"/>
            <w:vMerge w:val="restart"/>
            <w:tcBorders>
              <w:top w:val="single" w:sz="12" w:space="0" w:color="000000"/>
              <w:left w:val="single" w:sz="12" w:space="0" w:color="000000"/>
              <w:bottom w:val="nil"/>
              <w:right w:val="nil"/>
            </w:tcBorders>
            <w:shd w:val="clear" w:color="000000" w:fill="FFFFFF"/>
          </w:tcPr>
          <w:p w:rsidR="00E4218E" w:rsidRPr="00B76461" w:rsidRDefault="00E4218E" w:rsidP="00A05890">
            <w:pPr>
              <w:autoSpaceDE w:val="0"/>
              <w:autoSpaceDN w:val="0"/>
              <w:adjustRightInd w:val="0"/>
              <w:spacing w:after="0" w:line="480" w:lineRule="auto"/>
              <w:rPr>
                <w:rFonts w:ascii="Arial" w:hAnsi="Arial" w:cs="Arial"/>
                <w:sz w:val="18"/>
                <w:szCs w:val="18"/>
              </w:rPr>
            </w:pPr>
            <w:r w:rsidRPr="00B76461">
              <w:rPr>
                <w:rFonts w:ascii="Arial" w:hAnsi="Arial" w:cs="Arial"/>
                <w:sz w:val="18"/>
                <w:szCs w:val="18"/>
              </w:rPr>
              <w:t>1</w:t>
            </w:r>
          </w:p>
        </w:tc>
        <w:tc>
          <w:tcPr>
            <w:tcW w:w="1339" w:type="dxa"/>
            <w:tcBorders>
              <w:top w:val="single" w:sz="12" w:space="0" w:color="000000"/>
              <w:left w:val="nil"/>
              <w:bottom w:val="nil"/>
              <w:right w:val="single" w:sz="12" w:space="0" w:color="000000"/>
            </w:tcBorders>
            <w:shd w:val="clear" w:color="000000" w:fill="FFFFFF"/>
          </w:tcPr>
          <w:p w:rsidR="00E4218E" w:rsidRPr="00B76461" w:rsidRDefault="00E4218E" w:rsidP="00A05890">
            <w:pPr>
              <w:autoSpaceDE w:val="0"/>
              <w:autoSpaceDN w:val="0"/>
              <w:adjustRightInd w:val="0"/>
              <w:spacing w:after="0" w:line="480" w:lineRule="auto"/>
              <w:rPr>
                <w:rFonts w:ascii="Arial" w:hAnsi="Arial" w:cs="Arial"/>
                <w:sz w:val="18"/>
                <w:szCs w:val="18"/>
              </w:rPr>
            </w:pPr>
            <w:r w:rsidRPr="00B76461">
              <w:rPr>
                <w:rFonts w:ascii="Arial" w:hAnsi="Arial" w:cs="Arial"/>
                <w:sz w:val="18"/>
                <w:szCs w:val="18"/>
              </w:rPr>
              <w:t>(Constant)</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E4218E" w:rsidRPr="00B76461" w:rsidRDefault="00E4218E" w:rsidP="00A05890">
            <w:pPr>
              <w:autoSpaceDE w:val="0"/>
              <w:autoSpaceDN w:val="0"/>
              <w:adjustRightInd w:val="0"/>
              <w:spacing w:after="0" w:line="480" w:lineRule="auto"/>
              <w:jc w:val="right"/>
              <w:rPr>
                <w:rFonts w:ascii="Arial" w:hAnsi="Arial" w:cs="Arial"/>
                <w:sz w:val="18"/>
                <w:szCs w:val="18"/>
              </w:rPr>
            </w:pPr>
            <w:r w:rsidRPr="00B76461">
              <w:rPr>
                <w:rFonts w:ascii="Arial" w:hAnsi="Arial" w:cs="Arial"/>
                <w:sz w:val="18"/>
                <w:szCs w:val="18"/>
              </w:rPr>
              <w:t>-,104</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E4218E" w:rsidRPr="00B76461" w:rsidRDefault="00E4218E" w:rsidP="00A05890">
            <w:pPr>
              <w:autoSpaceDE w:val="0"/>
              <w:autoSpaceDN w:val="0"/>
              <w:adjustRightInd w:val="0"/>
              <w:spacing w:after="0" w:line="480" w:lineRule="auto"/>
              <w:jc w:val="right"/>
              <w:rPr>
                <w:rFonts w:ascii="Arial" w:hAnsi="Arial" w:cs="Arial"/>
                <w:sz w:val="18"/>
                <w:szCs w:val="18"/>
              </w:rPr>
            </w:pPr>
            <w:r w:rsidRPr="00B76461">
              <w:rPr>
                <w:rFonts w:ascii="Arial" w:hAnsi="Arial" w:cs="Arial"/>
                <w:sz w:val="18"/>
                <w:szCs w:val="18"/>
              </w:rPr>
              <w:t>,090</w:t>
            </w:r>
          </w:p>
        </w:tc>
        <w:tc>
          <w:tcPr>
            <w:tcW w:w="1454" w:type="dxa"/>
            <w:tcBorders>
              <w:top w:val="single" w:sz="12" w:space="0" w:color="000000"/>
              <w:left w:val="single" w:sz="2" w:space="0" w:color="000000"/>
              <w:bottom w:val="nil"/>
              <w:right w:val="single" w:sz="2" w:space="0" w:color="000000"/>
            </w:tcBorders>
            <w:shd w:val="clear" w:color="000000" w:fill="FFFFFF"/>
            <w:vAlign w:val="center"/>
          </w:tcPr>
          <w:p w:rsidR="00E4218E" w:rsidRPr="00B76461" w:rsidRDefault="00E4218E" w:rsidP="00A05890">
            <w:pPr>
              <w:autoSpaceDE w:val="0"/>
              <w:autoSpaceDN w:val="0"/>
              <w:adjustRightInd w:val="0"/>
              <w:spacing w:after="0" w:line="480" w:lineRule="auto"/>
              <w:jc w:val="right"/>
              <w:rPr>
                <w:rFonts w:ascii="Arial" w:hAnsi="Arial" w:cs="Arial"/>
                <w:sz w:val="18"/>
                <w:szCs w:val="18"/>
              </w:rPr>
            </w:pPr>
            <w:r w:rsidRPr="00B76461">
              <w:rPr>
                <w:rFonts w:ascii="Arial" w:hAnsi="Arial" w:cs="Arial"/>
                <w:sz w:val="18"/>
                <w:szCs w:val="18"/>
              </w:rPr>
              <w:t xml:space="preserve"> </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E4218E" w:rsidRPr="00B76461" w:rsidRDefault="00E4218E" w:rsidP="00A05890">
            <w:pPr>
              <w:autoSpaceDE w:val="0"/>
              <w:autoSpaceDN w:val="0"/>
              <w:adjustRightInd w:val="0"/>
              <w:spacing w:after="0" w:line="480" w:lineRule="auto"/>
              <w:jc w:val="right"/>
              <w:rPr>
                <w:rFonts w:ascii="Arial" w:hAnsi="Arial" w:cs="Arial"/>
                <w:sz w:val="18"/>
                <w:szCs w:val="18"/>
              </w:rPr>
            </w:pPr>
            <w:r w:rsidRPr="00B76461">
              <w:rPr>
                <w:rFonts w:ascii="Arial" w:hAnsi="Arial" w:cs="Arial"/>
                <w:sz w:val="18"/>
                <w:szCs w:val="18"/>
              </w:rPr>
              <w:t>-1,144</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E4218E" w:rsidRPr="00B76461" w:rsidRDefault="00E4218E" w:rsidP="00A05890">
            <w:pPr>
              <w:autoSpaceDE w:val="0"/>
              <w:autoSpaceDN w:val="0"/>
              <w:adjustRightInd w:val="0"/>
              <w:spacing w:after="0" w:line="480" w:lineRule="auto"/>
              <w:jc w:val="right"/>
              <w:rPr>
                <w:rFonts w:ascii="Arial" w:hAnsi="Arial" w:cs="Arial"/>
                <w:sz w:val="18"/>
                <w:szCs w:val="18"/>
              </w:rPr>
            </w:pPr>
            <w:r w:rsidRPr="00B76461">
              <w:rPr>
                <w:rFonts w:ascii="Arial" w:hAnsi="Arial" w:cs="Arial"/>
                <w:sz w:val="18"/>
                <w:szCs w:val="18"/>
              </w:rPr>
              <w:t>,262</w:t>
            </w:r>
          </w:p>
        </w:tc>
      </w:tr>
      <w:tr w:rsidR="00E4218E" w:rsidRPr="00B76461" w:rsidTr="00A05890">
        <w:trPr>
          <w:trHeight w:val="273"/>
        </w:trPr>
        <w:tc>
          <w:tcPr>
            <w:tcW w:w="763" w:type="dxa"/>
            <w:vMerge/>
            <w:tcBorders>
              <w:top w:val="nil"/>
              <w:left w:val="single" w:sz="12" w:space="0" w:color="000000"/>
              <w:bottom w:val="nil"/>
              <w:right w:val="nil"/>
            </w:tcBorders>
            <w:shd w:val="clear" w:color="000000" w:fill="FFFFFF"/>
          </w:tcPr>
          <w:p w:rsidR="00E4218E" w:rsidRPr="00B76461" w:rsidRDefault="00E4218E" w:rsidP="00A05890">
            <w:pPr>
              <w:autoSpaceDE w:val="0"/>
              <w:autoSpaceDN w:val="0"/>
              <w:adjustRightInd w:val="0"/>
              <w:spacing w:after="0" w:line="480" w:lineRule="auto"/>
              <w:rPr>
                <w:rFonts w:ascii="Arial" w:hAnsi="Arial" w:cs="Arial"/>
                <w:sz w:val="18"/>
                <w:szCs w:val="18"/>
              </w:rPr>
            </w:pPr>
            <w:r w:rsidRPr="00B76461">
              <w:rPr>
                <w:rFonts w:ascii="Arial" w:hAnsi="Arial" w:cs="Arial"/>
                <w:sz w:val="18"/>
                <w:szCs w:val="18"/>
              </w:rPr>
              <w:t xml:space="preserve"> </w:t>
            </w:r>
          </w:p>
        </w:tc>
        <w:tc>
          <w:tcPr>
            <w:tcW w:w="1339" w:type="dxa"/>
            <w:tcBorders>
              <w:top w:val="nil"/>
              <w:left w:val="nil"/>
              <w:bottom w:val="nil"/>
              <w:right w:val="single" w:sz="12" w:space="0" w:color="000000"/>
            </w:tcBorders>
            <w:shd w:val="clear" w:color="000000" w:fill="FFFFFF"/>
          </w:tcPr>
          <w:p w:rsidR="00E4218E" w:rsidRPr="00B76461" w:rsidRDefault="00E4218E" w:rsidP="00A05890">
            <w:pPr>
              <w:autoSpaceDE w:val="0"/>
              <w:autoSpaceDN w:val="0"/>
              <w:adjustRightInd w:val="0"/>
              <w:spacing w:after="0" w:line="480" w:lineRule="auto"/>
              <w:rPr>
                <w:rFonts w:ascii="Arial" w:hAnsi="Arial" w:cs="Arial"/>
                <w:sz w:val="18"/>
                <w:szCs w:val="18"/>
              </w:rPr>
            </w:pPr>
            <w:r w:rsidRPr="00B76461">
              <w:rPr>
                <w:rFonts w:ascii="Arial" w:hAnsi="Arial" w:cs="Arial"/>
                <w:sz w:val="18"/>
                <w:szCs w:val="18"/>
              </w:rPr>
              <w:t>mudharabah</w:t>
            </w:r>
          </w:p>
        </w:tc>
        <w:tc>
          <w:tcPr>
            <w:tcW w:w="1080" w:type="dxa"/>
            <w:tcBorders>
              <w:top w:val="nil"/>
              <w:left w:val="single" w:sz="12" w:space="0" w:color="000000"/>
              <w:bottom w:val="nil"/>
              <w:right w:val="single" w:sz="2" w:space="0" w:color="000000"/>
            </w:tcBorders>
            <w:shd w:val="clear" w:color="000000" w:fill="FFFFFF"/>
            <w:vAlign w:val="center"/>
          </w:tcPr>
          <w:p w:rsidR="00E4218E" w:rsidRPr="00B76461" w:rsidRDefault="00E4218E" w:rsidP="00A05890">
            <w:pPr>
              <w:autoSpaceDE w:val="0"/>
              <w:autoSpaceDN w:val="0"/>
              <w:adjustRightInd w:val="0"/>
              <w:spacing w:after="0" w:line="480" w:lineRule="auto"/>
              <w:jc w:val="right"/>
              <w:rPr>
                <w:rFonts w:ascii="Arial" w:hAnsi="Arial" w:cs="Arial"/>
                <w:sz w:val="18"/>
                <w:szCs w:val="18"/>
              </w:rPr>
            </w:pPr>
            <w:r w:rsidRPr="00B76461">
              <w:rPr>
                <w:rFonts w:ascii="Arial" w:hAnsi="Arial" w:cs="Arial"/>
                <w:sz w:val="18"/>
                <w:szCs w:val="18"/>
              </w:rPr>
              <w:t>9,64E-008</w:t>
            </w:r>
          </w:p>
        </w:tc>
        <w:tc>
          <w:tcPr>
            <w:tcW w:w="1080" w:type="dxa"/>
            <w:tcBorders>
              <w:top w:val="nil"/>
              <w:left w:val="single" w:sz="2" w:space="0" w:color="000000"/>
              <w:bottom w:val="nil"/>
              <w:right w:val="single" w:sz="2" w:space="0" w:color="000000"/>
            </w:tcBorders>
            <w:shd w:val="clear" w:color="000000" w:fill="FFFFFF"/>
            <w:vAlign w:val="center"/>
          </w:tcPr>
          <w:p w:rsidR="00E4218E" w:rsidRPr="00B76461" w:rsidRDefault="00E4218E" w:rsidP="00A05890">
            <w:pPr>
              <w:autoSpaceDE w:val="0"/>
              <w:autoSpaceDN w:val="0"/>
              <w:adjustRightInd w:val="0"/>
              <w:spacing w:after="0" w:line="480" w:lineRule="auto"/>
              <w:jc w:val="right"/>
              <w:rPr>
                <w:rFonts w:ascii="Arial" w:hAnsi="Arial" w:cs="Arial"/>
                <w:sz w:val="18"/>
                <w:szCs w:val="18"/>
              </w:rPr>
            </w:pPr>
            <w:r w:rsidRPr="00B76461">
              <w:rPr>
                <w:rFonts w:ascii="Arial" w:hAnsi="Arial" w:cs="Arial"/>
                <w:sz w:val="18"/>
                <w:szCs w:val="18"/>
              </w:rPr>
              <w:t>,000</w:t>
            </w:r>
          </w:p>
        </w:tc>
        <w:tc>
          <w:tcPr>
            <w:tcW w:w="1454" w:type="dxa"/>
            <w:tcBorders>
              <w:top w:val="nil"/>
              <w:left w:val="single" w:sz="2" w:space="0" w:color="000000"/>
              <w:bottom w:val="nil"/>
              <w:right w:val="single" w:sz="2" w:space="0" w:color="000000"/>
            </w:tcBorders>
            <w:shd w:val="clear" w:color="000000" w:fill="FFFFFF"/>
            <w:vAlign w:val="center"/>
          </w:tcPr>
          <w:p w:rsidR="00E4218E" w:rsidRPr="00B76461" w:rsidRDefault="00E4218E" w:rsidP="00A05890">
            <w:pPr>
              <w:autoSpaceDE w:val="0"/>
              <w:autoSpaceDN w:val="0"/>
              <w:adjustRightInd w:val="0"/>
              <w:spacing w:after="0" w:line="480" w:lineRule="auto"/>
              <w:jc w:val="right"/>
              <w:rPr>
                <w:rFonts w:ascii="Arial" w:hAnsi="Arial" w:cs="Arial"/>
                <w:sz w:val="18"/>
                <w:szCs w:val="18"/>
              </w:rPr>
            </w:pPr>
            <w:r w:rsidRPr="00B76461">
              <w:rPr>
                <w:rFonts w:ascii="Arial" w:hAnsi="Arial" w:cs="Arial"/>
                <w:sz w:val="18"/>
                <w:szCs w:val="18"/>
              </w:rPr>
              <w:t>,332</w:t>
            </w:r>
          </w:p>
        </w:tc>
        <w:tc>
          <w:tcPr>
            <w:tcW w:w="1080" w:type="dxa"/>
            <w:tcBorders>
              <w:top w:val="nil"/>
              <w:left w:val="single" w:sz="2" w:space="0" w:color="000000"/>
              <w:bottom w:val="nil"/>
              <w:right w:val="single" w:sz="2" w:space="0" w:color="000000"/>
            </w:tcBorders>
            <w:shd w:val="clear" w:color="000000" w:fill="FFFFFF"/>
            <w:vAlign w:val="center"/>
          </w:tcPr>
          <w:p w:rsidR="00E4218E" w:rsidRPr="00B76461" w:rsidRDefault="00E4218E" w:rsidP="00A05890">
            <w:pPr>
              <w:autoSpaceDE w:val="0"/>
              <w:autoSpaceDN w:val="0"/>
              <w:adjustRightInd w:val="0"/>
              <w:spacing w:after="0" w:line="480" w:lineRule="auto"/>
              <w:jc w:val="right"/>
              <w:rPr>
                <w:rFonts w:ascii="Arial" w:hAnsi="Arial" w:cs="Arial"/>
                <w:sz w:val="18"/>
                <w:szCs w:val="18"/>
              </w:rPr>
            </w:pPr>
            <w:r w:rsidRPr="00B76461">
              <w:rPr>
                <w:rFonts w:ascii="Arial" w:hAnsi="Arial" w:cs="Arial"/>
                <w:sz w:val="18"/>
                <w:szCs w:val="18"/>
              </w:rPr>
              <w:t>1,547</w:t>
            </w:r>
          </w:p>
        </w:tc>
        <w:tc>
          <w:tcPr>
            <w:tcW w:w="1080" w:type="dxa"/>
            <w:tcBorders>
              <w:top w:val="nil"/>
              <w:left w:val="single" w:sz="2" w:space="0" w:color="000000"/>
              <w:bottom w:val="nil"/>
              <w:right w:val="single" w:sz="12" w:space="0" w:color="000000"/>
            </w:tcBorders>
            <w:shd w:val="clear" w:color="000000" w:fill="FFFFFF"/>
            <w:vAlign w:val="center"/>
          </w:tcPr>
          <w:p w:rsidR="00E4218E" w:rsidRPr="00B76461" w:rsidRDefault="00E4218E" w:rsidP="00A05890">
            <w:pPr>
              <w:autoSpaceDE w:val="0"/>
              <w:autoSpaceDN w:val="0"/>
              <w:adjustRightInd w:val="0"/>
              <w:spacing w:after="0" w:line="480" w:lineRule="auto"/>
              <w:jc w:val="right"/>
              <w:rPr>
                <w:rFonts w:ascii="Arial" w:hAnsi="Arial" w:cs="Arial"/>
                <w:sz w:val="18"/>
                <w:szCs w:val="18"/>
              </w:rPr>
            </w:pPr>
            <w:r w:rsidRPr="00B76461">
              <w:rPr>
                <w:rFonts w:ascii="Arial" w:hAnsi="Arial" w:cs="Arial"/>
                <w:sz w:val="18"/>
                <w:szCs w:val="18"/>
              </w:rPr>
              <w:t>,132</w:t>
            </w:r>
          </w:p>
        </w:tc>
      </w:tr>
      <w:tr w:rsidR="00E4218E" w:rsidRPr="00B76461" w:rsidTr="00A05890">
        <w:trPr>
          <w:trHeight w:val="273"/>
        </w:trPr>
        <w:tc>
          <w:tcPr>
            <w:tcW w:w="763" w:type="dxa"/>
            <w:vMerge/>
            <w:tcBorders>
              <w:top w:val="nil"/>
              <w:left w:val="single" w:sz="12" w:space="0" w:color="000000"/>
              <w:bottom w:val="single" w:sz="12" w:space="0" w:color="000000"/>
              <w:right w:val="nil"/>
            </w:tcBorders>
            <w:shd w:val="clear" w:color="000000" w:fill="FFFFFF"/>
          </w:tcPr>
          <w:p w:rsidR="00E4218E" w:rsidRPr="00B76461" w:rsidRDefault="00E4218E" w:rsidP="00A05890">
            <w:pPr>
              <w:autoSpaceDE w:val="0"/>
              <w:autoSpaceDN w:val="0"/>
              <w:adjustRightInd w:val="0"/>
              <w:spacing w:after="0" w:line="480" w:lineRule="auto"/>
              <w:rPr>
                <w:rFonts w:ascii="Arial" w:hAnsi="Arial" w:cs="Arial"/>
                <w:sz w:val="18"/>
                <w:szCs w:val="18"/>
              </w:rPr>
            </w:pPr>
            <w:r w:rsidRPr="00B76461">
              <w:rPr>
                <w:rFonts w:ascii="Arial" w:hAnsi="Arial" w:cs="Arial"/>
                <w:sz w:val="18"/>
                <w:szCs w:val="18"/>
              </w:rPr>
              <w:t xml:space="preserve"> </w:t>
            </w:r>
          </w:p>
        </w:tc>
        <w:tc>
          <w:tcPr>
            <w:tcW w:w="1339" w:type="dxa"/>
            <w:tcBorders>
              <w:top w:val="nil"/>
              <w:left w:val="nil"/>
              <w:bottom w:val="single" w:sz="12" w:space="0" w:color="000000"/>
              <w:right w:val="single" w:sz="12" w:space="0" w:color="000000"/>
            </w:tcBorders>
            <w:shd w:val="clear" w:color="000000" w:fill="FFFFFF"/>
          </w:tcPr>
          <w:p w:rsidR="00E4218E" w:rsidRPr="00B76461" w:rsidRDefault="00E4218E" w:rsidP="00A05890">
            <w:pPr>
              <w:autoSpaceDE w:val="0"/>
              <w:autoSpaceDN w:val="0"/>
              <w:adjustRightInd w:val="0"/>
              <w:spacing w:after="0" w:line="480" w:lineRule="auto"/>
              <w:rPr>
                <w:rFonts w:ascii="Arial" w:hAnsi="Arial" w:cs="Arial"/>
                <w:sz w:val="18"/>
                <w:szCs w:val="18"/>
              </w:rPr>
            </w:pPr>
            <w:r w:rsidRPr="00B76461">
              <w:rPr>
                <w:rFonts w:ascii="Arial" w:hAnsi="Arial" w:cs="Arial"/>
                <w:sz w:val="18"/>
                <w:szCs w:val="18"/>
              </w:rPr>
              <w:t>musyarakah</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E4218E" w:rsidRPr="00B76461" w:rsidRDefault="00E4218E" w:rsidP="00A05890">
            <w:pPr>
              <w:autoSpaceDE w:val="0"/>
              <w:autoSpaceDN w:val="0"/>
              <w:adjustRightInd w:val="0"/>
              <w:spacing w:after="0" w:line="480" w:lineRule="auto"/>
              <w:jc w:val="right"/>
              <w:rPr>
                <w:rFonts w:ascii="Arial" w:hAnsi="Arial" w:cs="Arial"/>
                <w:sz w:val="18"/>
                <w:szCs w:val="18"/>
              </w:rPr>
            </w:pPr>
            <w:r w:rsidRPr="00B76461">
              <w:rPr>
                <w:rFonts w:ascii="Arial" w:hAnsi="Arial" w:cs="Arial"/>
                <w:sz w:val="18"/>
                <w:szCs w:val="18"/>
              </w:rPr>
              <w:t>1,86E-008</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E4218E" w:rsidRPr="00B76461" w:rsidRDefault="00E4218E" w:rsidP="00A05890">
            <w:pPr>
              <w:autoSpaceDE w:val="0"/>
              <w:autoSpaceDN w:val="0"/>
              <w:adjustRightInd w:val="0"/>
              <w:spacing w:after="0" w:line="480" w:lineRule="auto"/>
              <w:jc w:val="right"/>
              <w:rPr>
                <w:rFonts w:ascii="Arial" w:hAnsi="Arial" w:cs="Arial"/>
                <w:sz w:val="18"/>
                <w:szCs w:val="18"/>
              </w:rPr>
            </w:pPr>
            <w:r w:rsidRPr="00B76461">
              <w:rPr>
                <w:rFonts w:ascii="Arial" w:hAnsi="Arial" w:cs="Arial"/>
                <w:sz w:val="18"/>
                <w:szCs w:val="18"/>
              </w:rPr>
              <w:t>,000</w:t>
            </w:r>
          </w:p>
        </w:tc>
        <w:tc>
          <w:tcPr>
            <w:tcW w:w="1454" w:type="dxa"/>
            <w:tcBorders>
              <w:top w:val="nil"/>
              <w:left w:val="single" w:sz="2" w:space="0" w:color="000000"/>
              <w:bottom w:val="single" w:sz="12" w:space="0" w:color="000000"/>
              <w:right w:val="single" w:sz="2" w:space="0" w:color="000000"/>
            </w:tcBorders>
            <w:shd w:val="clear" w:color="000000" w:fill="FFFFFF"/>
            <w:vAlign w:val="center"/>
          </w:tcPr>
          <w:p w:rsidR="00E4218E" w:rsidRPr="00B76461" w:rsidRDefault="00E4218E" w:rsidP="00A05890">
            <w:pPr>
              <w:autoSpaceDE w:val="0"/>
              <w:autoSpaceDN w:val="0"/>
              <w:adjustRightInd w:val="0"/>
              <w:spacing w:after="0" w:line="480" w:lineRule="auto"/>
              <w:jc w:val="right"/>
              <w:rPr>
                <w:rFonts w:ascii="Arial" w:hAnsi="Arial" w:cs="Arial"/>
                <w:sz w:val="18"/>
                <w:szCs w:val="18"/>
              </w:rPr>
            </w:pPr>
            <w:r w:rsidRPr="00B76461">
              <w:rPr>
                <w:rFonts w:ascii="Arial" w:hAnsi="Arial" w:cs="Arial"/>
                <w:sz w:val="18"/>
                <w:szCs w:val="18"/>
              </w:rPr>
              <w:t>,444</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E4218E" w:rsidRPr="00B76461" w:rsidRDefault="00E4218E" w:rsidP="00A05890">
            <w:pPr>
              <w:autoSpaceDE w:val="0"/>
              <w:autoSpaceDN w:val="0"/>
              <w:adjustRightInd w:val="0"/>
              <w:spacing w:after="0" w:line="480" w:lineRule="auto"/>
              <w:jc w:val="right"/>
              <w:rPr>
                <w:rFonts w:ascii="Arial" w:hAnsi="Arial" w:cs="Arial"/>
                <w:sz w:val="18"/>
                <w:szCs w:val="18"/>
              </w:rPr>
            </w:pPr>
            <w:r w:rsidRPr="00B76461">
              <w:rPr>
                <w:rFonts w:ascii="Arial" w:hAnsi="Arial" w:cs="Arial"/>
                <w:sz w:val="18"/>
                <w:szCs w:val="18"/>
              </w:rPr>
              <w:t>2,069</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E4218E" w:rsidRPr="00B76461" w:rsidRDefault="00E4218E" w:rsidP="00A05890">
            <w:pPr>
              <w:autoSpaceDE w:val="0"/>
              <w:autoSpaceDN w:val="0"/>
              <w:adjustRightInd w:val="0"/>
              <w:spacing w:after="0" w:line="480" w:lineRule="auto"/>
              <w:jc w:val="right"/>
              <w:rPr>
                <w:rFonts w:ascii="Arial" w:hAnsi="Arial" w:cs="Arial"/>
                <w:sz w:val="18"/>
                <w:szCs w:val="18"/>
              </w:rPr>
            </w:pPr>
            <w:r w:rsidRPr="00B76461">
              <w:rPr>
                <w:rFonts w:ascii="Arial" w:hAnsi="Arial" w:cs="Arial"/>
                <w:sz w:val="18"/>
                <w:szCs w:val="18"/>
              </w:rPr>
              <w:t>,047</w:t>
            </w:r>
          </w:p>
        </w:tc>
      </w:tr>
    </w:tbl>
    <w:p w:rsidR="00E4218E" w:rsidRPr="00B76461" w:rsidRDefault="00E4218E" w:rsidP="00E4218E">
      <w:pPr>
        <w:autoSpaceDE w:val="0"/>
        <w:autoSpaceDN w:val="0"/>
        <w:adjustRightInd w:val="0"/>
        <w:spacing w:after="0" w:line="480" w:lineRule="auto"/>
        <w:rPr>
          <w:rFonts w:ascii="Arial" w:hAnsi="Arial" w:cs="Arial"/>
          <w:sz w:val="18"/>
          <w:szCs w:val="18"/>
        </w:rPr>
      </w:pPr>
      <w:r w:rsidRPr="00B76461">
        <w:rPr>
          <w:rFonts w:ascii="Arial" w:hAnsi="Arial" w:cs="Arial"/>
          <w:sz w:val="18"/>
          <w:szCs w:val="18"/>
        </w:rPr>
        <w:t>a  Dependent Variable: ROE</w:t>
      </w:r>
    </w:p>
    <w:p w:rsidR="00E4218E" w:rsidRPr="005272D1" w:rsidRDefault="00E4218E" w:rsidP="00E4218E">
      <w:pPr>
        <w:spacing w:line="480" w:lineRule="auto"/>
        <w:ind w:firstLine="720"/>
        <w:jc w:val="both"/>
        <w:rPr>
          <w:rFonts w:ascii="Times New Roman" w:eastAsia="Times New Roman" w:hAnsi="Times New Roman" w:cs="Times New Roman"/>
          <w:sz w:val="24"/>
          <w:szCs w:val="24"/>
        </w:rPr>
      </w:pPr>
      <w:r w:rsidRPr="005272D1">
        <w:rPr>
          <w:rFonts w:ascii="Times New Roman" w:eastAsia="Times New Roman" w:hAnsi="Times New Roman" w:cs="Times New Roman"/>
          <w:sz w:val="24"/>
          <w:szCs w:val="24"/>
        </w:rPr>
        <w:t>Untuk mengetahui pengaruh tersebut signifikan tidaknya, maka akan dilakukan uji dengan hipotesis :</w:t>
      </w:r>
    </w:p>
    <w:p w:rsidR="00E4218E" w:rsidRPr="005272D1" w:rsidRDefault="00E4218E" w:rsidP="00E4218E">
      <w:pPr>
        <w:pStyle w:val="ListParagraph"/>
        <w:numPr>
          <w:ilvl w:val="0"/>
          <w:numId w:val="2"/>
        </w:numPr>
        <w:spacing w:line="480" w:lineRule="auto"/>
        <w:ind w:left="1170" w:hanging="450"/>
        <w:jc w:val="both"/>
        <w:rPr>
          <w:rFonts w:ascii="Times New Roman" w:eastAsia="Times New Roman" w:hAnsi="Times New Roman" w:cs="Times New Roman"/>
          <w:sz w:val="24"/>
          <w:szCs w:val="24"/>
        </w:rPr>
      </w:pPr>
      <w:r w:rsidRPr="005272D1">
        <w:rPr>
          <w:rFonts w:ascii="Times New Roman" w:eastAsia="Times New Roman" w:hAnsi="Times New Roman" w:cs="Times New Roman"/>
          <w:sz w:val="24"/>
          <w:szCs w:val="24"/>
        </w:rPr>
        <w:t>H0 Tidak terdapat pengaruh yang signifikan antara variable independen dengan dependen</w:t>
      </w:r>
    </w:p>
    <w:p w:rsidR="00E4218E" w:rsidRPr="005272D1" w:rsidRDefault="00E4218E" w:rsidP="00E4218E">
      <w:pPr>
        <w:pStyle w:val="ListParagraph"/>
        <w:numPr>
          <w:ilvl w:val="0"/>
          <w:numId w:val="2"/>
        </w:numPr>
        <w:spacing w:line="480" w:lineRule="auto"/>
        <w:ind w:left="1170" w:hanging="450"/>
        <w:jc w:val="both"/>
        <w:rPr>
          <w:rFonts w:ascii="Times New Roman" w:eastAsia="Times New Roman" w:hAnsi="Times New Roman" w:cs="Times New Roman"/>
          <w:sz w:val="24"/>
          <w:szCs w:val="24"/>
        </w:rPr>
      </w:pPr>
      <w:r w:rsidRPr="005272D1">
        <w:rPr>
          <w:rFonts w:ascii="Times New Roman" w:eastAsia="Times New Roman" w:hAnsi="Times New Roman" w:cs="Times New Roman"/>
          <w:sz w:val="24"/>
          <w:szCs w:val="24"/>
        </w:rPr>
        <w:t>H1 Terdapat pengaruh yang signifikan antara variable independen dengan dependen</w:t>
      </w:r>
    </w:p>
    <w:p w:rsidR="00E4218E" w:rsidRPr="005272D1" w:rsidRDefault="00E4218E" w:rsidP="00E4218E">
      <w:pPr>
        <w:pStyle w:val="ListParagraph"/>
        <w:spacing w:line="480" w:lineRule="auto"/>
        <w:ind w:left="1170"/>
        <w:jc w:val="both"/>
        <w:rPr>
          <w:rFonts w:ascii="Times New Roman" w:eastAsia="Times New Roman" w:hAnsi="Times New Roman" w:cs="Times New Roman"/>
          <w:sz w:val="24"/>
          <w:szCs w:val="24"/>
        </w:rPr>
      </w:pPr>
      <w:r w:rsidRPr="005272D1">
        <w:rPr>
          <w:rFonts w:ascii="Times New Roman" w:eastAsia="Times New Roman" w:hAnsi="Times New Roman" w:cs="Times New Roman"/>
          <w:sz w:val="24"/>
          <w:szCs w:val="24"/>
        </w:rPr>
        <w:t>Dasar pengambilan keputusan uji :</w:t>
      </w:r>
    </w:p>
    <w:p w:rsidR="00E4218E" w:rsidRPr="005272D1" w:rsidRDefault="00E4218E" w:rsidP="00E4218E">
      <w:pPr>
        <w:pStyle w:val="ListParagraph"/>
        <w:numPr>
          <w:ilvl w:val="0"/>
          <w:numId w:val="3"/>
        </w:numPr>
        <w:spacing w:line="480" w:lineRule="auto"/>
        <w:jc w:val="both"/>
        <w:rPr>
          <w:rFonts w:ascii="Times New Roman" w:eastAsia="Times New Roman" w:hAnsi="Times New Roman" w:cs="Times New Roman"/>
          <w:sz w:val="24"/>
          <w:szCs w:val="24"/>
        </w:rPr>
      </w:pPr>
      <w:r w:rsidRPr="005272D1">
        <w:rPr>
          <w:rFonts w:ascii="Times New Roman" w:eastAsia="Times New Roman" w:hAnsi="Times New Roman" w:cs="Times New Roman"/>
          <w:sz w:val="24"/>
          <w:szCs w:val="24"/>
        </w:rPr>
        <w:t>H1 diterima jika tHitung &gt; tTabel</w:t>
      </w:r>
    </w:p>
    <w:p w:rsidR="00E4218E" w:rsidRPr="005272D1" w:rsidRDefault="00E4218E" w:rsidP="00E4218E">
      <w:pPr>
        <w:pStyle w:val="ListParagraph"/>
        <w:numPr>
          <w:ilvl w:val="0"/>
          <w:numId w:val="3"/>
        </w:numPr>
        <w:spacing w:line="480" w:lineRule="auto"/>
        <w:jc w:val="both"/>
        <w:rPr>
          <w:rFonts w:ascii="Times New Roman" w:eastAsia="Times New Roman" w:hAnsi="Times New Roman" w:cs="Times New Roman"/>
          <w:sz w:val="24"/>
          <w:szCs w:val="24"/>
        </w:rPr>
      </w:pPr>
      <w:r w:rsidRPr="005272D1">
        <w:rPr>
          <w:rFonts w:ascii="Times New Roman" w:eastAsia="Times New Roman" w:hAnsi="Times New Roman" w:cs="Times New Roman"/>
          <w:sz w:val="24"/>
          <w:szCs w:val="24"/>
        </w:rPr>
        <w:t>H1 ditolak jika tHitung &lt; tTabel</w:t>
      </w:r>
    </w:p>
    <w:p w:rsidR="00E4218E" w:rsidRDefault="00E4218E" w:rsidP="00E4218E">
      <w:pPr>
        <w:spacing w:line="480" w:lineRule="auto"/>
        <w:ind w:firstLine="720"/>
        <w:jc w:val="both"/>
        <w:rPr>
          <w:rFonts w:ascii="Times New Roman" w:eastAsia="Times New Roman" w:hAnsi="Times New Roman" w:cs="Times New Roman"/>
          <w:i/>
          <w:sz w:val="24"/>
          <w:szCs w:val="24"/>
        </w:rPr>
      </w:pPr>
      <w:r w:rsidRPr="005272D1">
        <w:rPr>
          <w:rFonts w:ascii="Times New Roman" w:eastAsia="Times New Roman" w:hAnsi="Times New Roman" w:cs="Times New Roman"/>
          <w:sz w:val="24"/>
          <w:szCs w:val="24"/>
        </w:rPr>
        <w:t xml:space="preserve">Berdasarkan hasil analisis regresi variable X1 diperoleh nilai Thitung sebesar 1.547  &lt; Ttabel 1.697 dengan signifikansi (sig) 0,132&gt; 0,05. Maka dapat disimpulkan bahwa H1 ditolak dan H0 diterima, dimana pembiayaan mudharabah tidak berpengaruh terhadap </w:t>
      </w:r>
      <w:r w:rsidRPr="005272D1">
        <w:rPr>
          <w:rFonts w:ascii="Times New Roman" w:eastAsia="Times New Roman" w:hAnsi="Times New Roman" w:cs="Times New Roman"/>
          <w:i/>
          <w:sz w:val="24"/>
          <w:szCs w:val="24"/>
        </w:rPr>
        <w:t xml:space="preserve">profitabilitas </w:t>
      </w:r>
      <w:r w:rsidRPr="005272D1">
        <w:rPr>
          <w:rFonts w:ascii="Times New Roman" w:eastAsia="Times New Roman" w:hAnsi="Times New Roman" w:cs="Times New Roman"/>
          <w:sz w:val="24"/>
          <w:szCs w:val="24"/>
        </w:rPr>
        <w:t xml:space="preserve">Berdasarkan hasil analisis regresi variable X2 diperoleh nilai Thitung sebesar 2.069&gt; Ttabel 1,697 dengan signifikansi (sig) 0,047 &lt; 0,05. Maka dapat disimpulkan bahwa H1 diterima dan H0 ditolak, dimana pembiayaan musyarakah berpengaruh terhadap </w:t>
      </w:r>
      <w:r w:rsidRPr="005272D1">
        <w:rPr>
          <w:rFonts w:ascii="Times New Roman" w:eastAsia="Times New Roman" w:hAnsi="Times New Roman" w:cs="Times New Roman"/>
          <w:i/>
          <w:sz w:val="24"/>
          <w:szCs w:val="24"/>
        </w:rPr>
        <w:t>profitabilitas</w:t>
      </w:r>
    </w:p>
    <w:p w:rsidR="007E1125" w:rsidRPr="00F32652" w:rsidRDefault="00E4218E" w:rsidP="00AF3894">
      <w:pPr>
        <w:spacing w:after="0" w:line="480" w:lineRule="auto"/>
        <w:rPr>
          <w:rFonts w:ascii="Times New Roman" w:hAnsi="Times New Roman" w:cs="Times New Roman"/>
          <w:b/>
          <w:sz w:val="24"/>
          <w:szCs w:val="24"/>
        </w:rPr>
      </w:pPr>
      <w:r w:rsidRPr="00F32652">
        <w:rPr>
          <w:rFonts w:ascii="Times New Roman" w:hAnsi="Times New Roman" w:cs="Times New Roman"/>
          <w:b/>
          <w:sz w:val="24"/>
          <w:szCs w:val="24"/>
        </w:rPr>
        <w:lastRenderedPageBreak/>
        <w:t>Kesimpulan</w:t>
      </w:r>
    </w:p>
    <w:p w:rsidR="00E4218E" w:rsidRDefault="00E4218E" w:rsidP="00E4218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penelitian yang telah dilakukan dapat disimpulkan beberapa hal berikut: </w:t>
      </w:r>
    </w:p>
    <w:p w:rsidR="00E4218E" w:rsidRPr="00C22290" w:rsidRDefault="00E4218E" w:rsidP="00E4218E">
      <w:pPr>
        <w:autoSpaceDE w:val="0"/>
        <w:autoSpaceDN w:val="0"/>
        <w:adjustRightInd w:val="0"/>
        <w:spacing w:after="0" w:line="480" w:lineRule="auto"/>
        <w:ind w:firstLine="720"/>
        <w:jc w:val="both"/>
        <w:rPr>
          <w:rFonts w:ascii="Times New Roman" w:hAnsi="Times New Roman" w:cs="Times New Roman"/>
          <w:iCs/>
          <w:sz w:val="24"/>
          <w:szCs w:val="24"/>
        </w:rPr>
      </w:pPr>
      <w:r>
        <w:rPr>
          <w:rFonts w:ascii="Times New Roman" w:hAnsi="Times New Roman" w:cs="Times New Roman"/>
          <w:sz w:val="24"/>
          <w:szCs w:val="24"/>
        </w:rPr>
        <w:t xml:space="preserve">1. Pembiayaan </w:t>
      </w:r>
      <w:r>
        <w:rPr>
          <w:rFonts w:ascii="Times New Roman" w:hAnsi="Times New Roman" w:cs="Times New Roman"/>
          <w:i/>
          <w:iCs/>
          <w:sz w:val="24"/>
          <w:szCs w:val="24"/>
        </w:rPr>
        <w:t xml:space="preserve">mudharabah </w:t>
      </w:r>
      <w:r>
        <w:rPr>
          <w:rFonts w:ascii="Times New Roman" w:hAnsi="Times New Roman" w:cs="Times New Roman"/>
          <w:iCs/>
          <w:sz w:val="24"/>
          <w:szCs w:val="24"/>
        </w:rPr>
        <w:t>pada tahun 2015 dan 2016 mengalami peningkatan di tiap bulannya akan tetapi di tahun 2017 pembiayaan mudharabah mengalami penurunan</w:t>
      </w:r>
    </w:p>
    <w:p w:rsidR="00E4218E" w:rsidRDefault="00E4218E" w:rsidP="00E4218E">
      <w:pPr>
        <w:autoSpaceDE w:val="0"/>
        <w:autoSpaceDN w:val="0"/>
        <w:adjustRightInd w:val="0"/>
        <w:spacing w:after="0" w:line="480" w:lineRule="auto"/>
        <w:ind w:firstLine="720"/>
        <w:jc w:val="both"/>
        <w:rPr>
          <w:rFonts w:ascii="Times New Roman" w:hAnsi="Times New Roman" w:cs="Times New Roman"/>
          <w:iCs/>
          <w:sz w:val="24"/>
          <w:szCs w:val="24"/>
        </w:rPr>
      </w:pPr>
      <w:r>
        <w:rPr>
          <w:rFonts w:ascii="Times New Roman" w:hAnsi="Times New Roman" w:cs="Times New Roman"/>
          <w:sz w:val="24"/>
          <w:szCs w:val="24"/>
        </w:rPr>
        <w:t xml:space="preserve">2. Pembiayaan </w:t>
      </w:r>
      <w:r>
        <w:rPr>
          <w:rFonts w:ascii="Times New Roman" w:hAnsi="Times New Roman" w:cs="Times New Roman"/>
          <w:i/>
          <w:iCs/>
          <w:sz w:val="24"/>
          <w:szCs w:val="24"/>
        </w:rPr>
        <w:t xml:space="preserve">musyarakah </w:t>
      </w:r>
      <w:r>
        <w:rPr>
          <w:rFonts w:ascii="Times New Roman" w:hAnsi="Times New Roman" w:cs="Times New Roman"/>
          <w:iCs/>
          <w:sz w:val="24"/>
          <w:szCs w:val="24"/>
        </w:rPr>
        <w:t>pada tahun 2015-2017 selalu mengalami peningkatan di tiap bulannya</w:t>
      </w:r>
    </w:p>
    <w:p w:rsidR="00E4218E" w:rsidRDefault="00E4218E" w:rsidP="00E4218E">
      <w:pPr>
        <w:autoSpaceDE w:val="0"/>
        <w:autoSpaceDN w:val="0"/>
        <w:adjustRightInd w:val="0"/>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3. pembiayaan mudharabah dan musyarakah terhadap profitabilitas (ROE) mengalami penigkatan setiap bulannya di periode 2015-1017</w:t>
      </w:r>
    </w:p>
    <w:p w:rsidR="00E4218E" w:rsidRDefault="00E4218E" w:rsidP="00E4218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iCs/>
          <w:sz w:val="24"/>
          <w:szCs w:val="24"/>
        </w:rPr>
        <w:t xml:space="preserve">4 A. </w:t>
      </w:r>
      <w:r>
        <w:rPr>
          <w:rFonts w:ascii="Times New Roman" w:hAnsi="Times New Roman" w:cs="Times New Roman"/>
          <w:sz w:val="24"/>
          <w:szCs w:val="24"/>
        </w:rPr>
        <w:t xml:space="preserve">Pembiayaan </w:t>
      </w:r>
      <w:r>
        <w:rPr>
          <w:rFonts w:ascii="Times New Roman" w:hAnsi="Times New Roman" w:cs="Times New Roman"/>
          <w:i/>
          <w:iCs/>
          <w:sz w:val="24"/>
          <w:szCs w:val="24"/>
        </w:rPr>
        <w:t xml:space="preserve">mudharabah </w:t>
      </w:r>
      <w:r>
        <w:rPr>
          <w:rFonts w:ascii="Times New Roman" w:hAnsi="Times New Roman" w:cs="Times New Roman"/>
          <w:sz w:val="24"/>
          <w:szCs w:val="24"/>
        </w:rPr>
        <w:t xml:space="preserve">dan pembiayaan </w:t>
      </w:r>
      <w:r>
        <w:rPr>
          <w:rFonts w:ascii="Times New Roman" w:hAnsi="Times New Roman" w:cs="Times New Roman"/>
          <w:i/>
          <w:iCs/>
          <w:sz w:val="24"/>
          <w:szCs w:val="24"/>
        </w:rPr>
        <w:t xml:space="preserve">musyarakah </w:t>
      </w:r>
      <w:r>
        <w:rPr>
          <w:rFonts w:ascii="Times New Roman" w:hAnsi="Times New Roman" w:cs="Times New Roman"/>
          <w:sz w:val="24"/>
          <w:szCs w:val="24"/>
        </w:rPr>
        <w:t xml:space="preserve">secara simultan tidak berpengaruh terhadap variabel terikat yaitu profitabilitas bank BNI Syariah periode 2015-2017.Hal tersebut ditunjukkan dengan nilai F hitung yang lebih kecil dari F tabel dengan tingkat signifikansi 5%, dimana F hitung sebesar 2.206 dan F tabel 3,30 (2.206&gt; 3,30). Selain itu, nilai probabilitas signifikansi sebesar 0,128 menunjukan nilai yang lebih besar dari nilai signifikansi yang ditentukan yaitu 0,05. </w:t>
      </w:r>
    </w:p>
    <w:p w:rsidR="00E4218E" w:rsidRDefault="00E4218E" w:rsidP="00E4218E">
      <w:pPr>
        <w:spacing w:line="480" w:lineRule="auto"/>
        <w:ind w:firstLine="720"/>
        <w:jc w:val="both"/>
        <w:rPr>
          <w:rFonts w:ascii="Times New Roman" w:eastAsia="Times New Roman" w:hAnsi="Times New Roman" w:cs="Times New Roman"/>
          <w:i/>
          <w:sz w:val="24"/>
          <w:szCs w:val="24"/>
        </w:rPr>
      </w:pPr>
      <w:r>
        <w:rPr>
          <w:rFonts w:ascii="Times New Roman" w:hAnsi="Times New Roman" w:cs="Times New Roman"/>
          <w:sz w:val="24"/>
          <w:szCs w:val="24"/>
        </w:rPr>
        <w:t xml:space="preserve">B.  Pembiayaan </w:t>
      </w:r>
      <w:r>
        <w:rPr>
          <w:rFonts w:ascii="Times New Roman" w:hAnsi="Times New Roman" w:cs="Times New Roman"/>
          <w:i/>
          <w:iCs/>
          <w:sz w:val="24"/>
          <w:szCs w:val="24"/>
        </w:rPr>
        <w:t xml:space="preserve">mudharabah </w:t>
      </w:r>
      <w:r>
        <w:rPr>
          <w:rFonts w:ascii="Times New Roman" w:hAnsi="Times New Roman" w:cs="Times New Roman"/>
          <w:sz w:val="24"/>
          <w:szCs w:val="24"/>
        </w:rPr>
        <w:t xml:space="preserve">dan pembiayaan </w:t>
      </w:r>
      <w:r>
        <w:rPr>
          <w:rFonts w:ascii="Times New Roman" w:hAnsi="Times New Roman" w:cs="Times New Roman"/>
          <w:i/>
          <w:iCs/>
          <w:sz w:val="24"/>
          <w:szCs w:val="24"/>
        </w:rPr>
        <w:t xml:space="preserve">musyarakah </w:t>
      </w:r>
      <w:r>
        <w:rPr>
          <w:rFonts w:ascii="Times New Roman" w:hAnsi="Times New Roman" w:cs="Times New Roman"/>
          <w:sz w:val="24"/>
          <w:szCs w:val="24"/>
        </w:rPr>
        <w:t xml:space="preserve">secara parsial menjelaskan bahwa analisis X1 diperoleh </w:t>
      </w:r>
      <w:r w:rsidRPr="005272D1">
        <w:rPr>
          <w:rFonts w:ascii="Times New Roman" w:eastAsia="Times New Roman" w:hAnsi="Times New Roman" w:cs="Times New Roman"/>
          <w:sz w:val="24"/>
          <w:szCs w:val="24"/>
        </w:rPr>
        <w:t xml:space="preserve">nilai Thitung sebesar 1.547  &lt; Ttabel 1.697 dengan signifikansi (sig) 0,132&gt; 0,05. Maka dapat disimpulkan bahwa H1 ditolak dan H0 diterima, dimana pembiayaan mudharabah tidak berpengaruh terhadap </w:t>
      </w:r>
      <w:r w:rsidRPr="005272D1">
        <w:rPr>
          <w:rFonts w:ascii="Times New Roman" w:eastAsia="Times New Roman" w:hAnsi="Times New Roman" w:cs="Times New Roman"/>
          <w:i/>
          <w:sz w:val="24"/>
          <w:szCs w:val="24"/>
        </w:rPr>
        <w:t xml:space="preserve">profitabilitas </w:t>
      </w:r>
      <w:r w:rsidRPr="005272D1">
        <w:rPr>
          <w:rFonts w:ascii="Times New Roman" w:eastAsia="Times New Roman" w:hAnsi="Times New Roman" w:cs="Times New Roman"/>
          <w:sz w:val="24"/>
          <w:szCs w:val="24"/>
        </w:rPr>
        <w:t xml:space="preserve">Berdasarkan hasil analisis regresi variable X2 diperoleh nilai Thitung sebesar 2.069&gt; Ttabel 1,697 dengan signifikansi (sig) 0,047 &lt; 0,05. </w:t>
      </w:r>
      <w:r w:rsidRPr="005272D1">
        <w:rPr>
          <w:rFonts w:ascii="Times New Roman" w:eastAsia="Times New Roman" w:hAnsi="Times New Roman" w:cs="Times New Roman"/>
          <w:sz w:val="24"/>
          <w:szCs w:val="24"/>
        </w:rPr>
        <w:lastRenderedPageBreak/>
        <w:t xml:space="preserve">Maka dapat disimpulkan bahwa H1 diterima dan H0 ditolak, dimana pembiayaan musyarakah berpengaruh terhadap </w:t>
      </w:r>
      <w:r w:rsidRPr="005272D1">
        <w:rPr>
          <w:rFonts w:ascii="Times New Roman" w:eastAsia="Times New Roman" w:hAnsi="Times New Roman" w:cs="Times New Roman"/>
          <w:i/>
          <w:sz w:val="24"/>
          <w:szCs w:val="24"/>
        </w:rPr>
        <w:t>profitabilitas</w:t>
      </w:r>
    </w:p>
    <w:p w:rsidR="00E4218E" w:rsidRDefault="00E4218E" w:rsidP="00F32652">
      <w:pPr>
        <w:pStyle w:val="Heading1"/>
        <w:rPr>
          <w:rFonts w:ascii="Times New Roman" w:hAnsi="Times New Roman" w:cs="Times New Roman"/>
          <w:color w:val="auto"/>
          <w:sz w:val="24"/>
          <w:szCs w:val="24"/>
        </w:rPr>
      </w:pPr>
      <w:bookmarkStart w:id="1" w:name="_Toc504642243"/>
      <w:r w:rsidRPr="0061196B">
        <w:rPr>
          <w:rFonts w:ascii="Times New Roman" w:hAnsi="Times New Roman" w:cs="Times New Roman"/>
          <w:color w:val="auto"/>
          <w:sz w:val="24"/>
          <w:szCs w:val="24"/>
        </w:rPr>
        <w:t>DAFTAR PUSTAKA</w:t>
      </w:r>
      <w:bookmarkEnd w:id="1"/>
    </w:p>
    <w:p w:rsidR="00F32652" w:rsidRPr="00F32652" w:rsidRDefault="00F32652" w:rsidP="00F32652"/>
    <w:p w:rsidR="00E4218E" w:rsidRDefault="00E4218E" w:rsidP="00E4218E">
      <w:pPr>
        <w:autoSpaceDE w:val="0"/>
        <w:autoSpaceDN w:val="0"/>
        <w:adjustRightInd w:val="0"/>
        <w:spacing w:after="0" w:line="240" w:lineRule="auto"/>
        <w:jc w:val="both"/>
        <w:rPr>
          <w:rFonts w:ascii="Times New Roman" w:hAnsi="Times New Roman" w:cs="Times New Roman"/>
          <w:i/>
          <w:iCs/>
          <w:sz w:val="24"/>
          <w:szCs w:val="24"/>
        </w:rPr>
      </w:pPr>
      <w:r w:rsidRPr="00336A91">
        <w:rPr>
          <w:rFonts w:ascii="Times New Roman" w:hAnsi="Times New Roman" w:cs="Times New Roman"/>
          <w:sz w:val="24"/>
          <w:szCs w:val="24"/>
        </w:rPr>
        <w:t xml:space="preserve">Abdurrahman Bin Muhammad Iwadh Al-Jaziri, </w:t>
      </w:r>
      <w:r w:rsidRPr="00336A91">
        <w:rPr>
          <w:rFonts w:ascii="Times New Roman" w:hAnsi="Times New Roman" w:cs="Times New Roman"/>
          <w:i/>
          <w:iCs/>
          <w:sz w:val="24"/>
          <w:szCs w:val="24"/>
        </w:rPr>
        <w:t xml:space="preserve">Kitab Al-fiqh Ala Al-Mazahib </w:t>
      </w:r>
    </w:p>
    <w:p w:rsidR="00E4218E" w:rsidRDefault="00E4218E" w:rsidP="00E4218E">
      <w:pPr>
        <w:autoSpaceDE w:val="0"/>
        <w:autoSpaceDN w:val="0"/>
        <w:adjustRightInd w:val="0"/>
        <w:spacing w:after="0" w:line="240" w:lineRule="auto"/>
        <w:ind w:left="720"/>
        <w:jc w:val="both"/>
        <w:rPr>
          <w:rFonts w:ascii="Times New Roman" w:hAnsi="Times New Roman" w:cs="Times New Roman"/>
          <w:sz w:val="24"/>
          <w:szCs w:val="24"/>
        </w:rPr>
      </w:pPr>
      <w:r w:rsidRPr="00336A91">
        <w:rPr>
          <w:rFonts w:ascii="Times New Roman" w:hAnsi="Times New Roman" w:cs="Times New Roman"/>
          <w:i/>
          <w:iCs/>
          <w:sz w:val="24"/>
          <w:szCs w:val="24"/>
        </w:rPr>
        <w:t>Al-Arba’ah</w:t>
      </w:r>
      <w:r w:rsidRPr="00336A91">
        <w:rPr>
          <w:rFonts w:ascii="Times New Roman" w:hAnsi="Times New Roman" w:cs="Times New Roman"/>
          <w:sz w:val="24"/>
          <w:szCs w:val="24"/>
        </w:rPr>
        <w:t>, Edisi Bahasa Arab, Juzu’ Tiga, Dar Ihya’Al-Turats Al-Arabi, Beirut-Lebanon, Tanpa Tahun</w:t>
      </w:r>
    </w:p>
    <w:p w:rsidR="00E4218E" w:rsidRPr="00336A91" w:rsidRDefault="00E4218E" w:rsidP="00E4218E">
      <w:pPr>
        <w:autoSpaceDE w:val="0"/>
        <w:autoSpaceDN w:val="0"/>
        <w:adjustRightInd w:val="0"/>
        <w:spacing w:after="0" w:line="240" w:lineRule="auto"/>
        <w:ind w:left="720"/>
        <w:jc w:val="both"/>
        <w:rPr>
          <w:rFonts w:ascii="Times New Roman" w:hAnsi="Times New Roman" w:cs="Times New Roman"/>
          <w:i/>
          <w:iCs/>
          <w:sz w:val="24"/>
          <w:szCs w:val="24"/>
        </w:rPr>
      </w:pPr>
    </w:p>
    <w:p w:rsidR="00E4218E" w:rsidRDefault="00E4218E" w:rsidP="00E4218E">
      <w:pPr>
        <w:pStyle w:val="Default"/>
        <w:jc w:val="both"/>
        <w:rPr>
          <w:i/>
          <w:iCs/>
        </w:rPr>
      </w:pPr>
      <w:r w:rsidRPr="00336A91">
        <w:t xml:space="preserve">Agnes Sawir, 2009, </w:t>
      </w:r>
      <w:r w:rsidRPr="00336A91">
        <w:rPr>
          <w:i/>
          <w:iCs/>
        </w:rPr>
        <w:t xml:space="preserve">Analisis Kinerja Keuangan dan Perencanaan Keuangan </w:t>
      </w:r>
    </w:p>
    <w:p w:rsidR="00E4218E" w:rsidRDefault="00E4218E" w:rsidP="00E4218E">
      <w:pPr>
        <w:pStyle w:val="Default"/>
        <w:ind w:firstLine="720"/>
        <w:jc w:val="both"/>
      </w:pPr>
      <w:r w:rsidRPr="00336A91">
        <w:rPr>
          <w:i/>
          <w:iCs/>
        </w:rPr>
        <w:t>Perusahaan</w:t>
      </w:r>
      <w:r w:rsidRPr="00336A91">
        <w:t>, PT. Gramedia Pustaka Utama, Jakarta.</w:t>
      </w:r>
    </w:p>
    <w:p w:rsidR="00E4218E" w:rsidRDefault="00E4218E" w:rsidP="00E4218E">
      <w:pPr>
        <w:pStyle w:val="Default"/>
        <w:ind w:firstLine="720"/>
        <w:jc w:val="both"/>
      </w:pPr>
    </w:p>
    <w:p w:rsidR="00E4218E" w:rsidRDefault="00E4218E" w:rsidP="00E4218E">
      <w:pPr>
        <w:pStyle w:val="Default"/>
        <w:jc w:val="both"/>
        <w:rPr>
          <w:i/>
          <w:iCs/>
        </w:rPr>
      </w:pPr>
      <w:r w:rsidRPr="00336A91">
        <w:t xml:space="preserve">Antonio, Muhammad Syafi’i, 2005. </w:t>
      </w:r>
      <w:r w:rsidRPr="00336A91">
        <w:rPr>
          <w:i/>
          <w:iCs/>
        </w:rPr>
        <w:t>Bank Syariah, Dari Teori ke Praktek.</w:t>
      </w:r>
    </w:p>
    <w:p w:rsidR="00E4218E" w:rsidRPr="00336A91" w:rsidRDefault="00E4218E" w:rsidP="00E4218E">
      <w:pPr>
        <w:pStyle w:val="Default"/>
        <w:ind w:firstLine="720"/>
        <w:jc w:val="both"/>
      </w:pPr>
      <w:r w:rsidRPr="00336A91">
        <w:t>Gema Insani Press: Jakarta.</w:t>
      </w:r>
    </w:p>
    <w:p w:rsidR="00E4218E" w:rsidRDefault="00E4218E" w:rsidP="00E4218E"/>
    <w:p w:rsidR="00E4218E" w:rsidRDefault="00E4218E" w:rsidP="00E4218E">
      <w:pPr>
        <w:pStyle w:val="Default"/>
        <w:jc w:val="both"/>
      </w:pPr>
      <w:r w:rsidRPr="00336A91">
        <w:t xml:space="preserve">Arikunto, S., 2006. </w:t>
      </w:r>
      <w:r w:rsidRPr="00336A91">
        <w:rPr>
          <w:i/>
          <w:iCs/>
        </w:rPr>
        <w:t>Prosedur Penelitian Suatu Pendekatan Praktik</w:t>
      </w:r>
      <w:r>
        <w:t>. Jakarta:</w:t>
      </w:r>
    </w:p>
    <w:p w:rsidR="00E4218E" w:rsidRDefault="00E4218E" w:rsidP="00E4218E">
      <w:pPr>
        <w:pStyle w:val="Default"/>
        <w:ind w:firstLine="720"/>
        <w:jc w:val="both"/>
      </w:pPr>
      <w:r w:rsidRPr="00336A91">
        <w:t>Rineka Cipta.</w:t>
      </w:r>
    </w:p>
    <w:p w:rsidR="00E4218E" w:rsidRDefault="00E4218E" w:rsidP="00E4218E"/>
    <w:p w:rsidR="00E4218E" w:rsidRDefault="00E4218E" w:rsidP="00E4218E">
      <w:pPr>
        <w:spacing w:after="0" w:line="240" w:lineRule="auto"/>
        <w:jc w:val="both"/>
        <w:rPr>
          <w:rFonts w:ascii="Times New Roman" w:eastAsia="Times New Roman" w:hAnsi="Times New Roman" w:cs="Times New Roman"/>
          <w:sz w:val="24"/>
          <w:szCs w:val="24"/>
          <w:lang w:eastAsia="id-ID"/>
        </w:rPr>
      </w:pPr>
      <w:r w:rsidRPr="00336A91">
        <w:rPr>
          <w:rFonts w:ascii="Times New Roman" w:eastAsia="Times New Roman" w:hAnsi="Times New Roman" w:cs="Times New Roman"/>
          <w:sz w:val="24"/>
          <w:szCs w:val="24"/>
          <w:lang w:eastAsia="id-ID"/>
        </w:rPr>
        <w:t xml:space="preserve">Duwi Priyatno, 2010. Teknik Mudah dan Cepat Melakukan Analisis Data </w:t>
      </w:r>
    </w:p>
    <w:p w:rsidR="00E4218E" w:rsidRDefault="00E4218E" w:rsidP="00E4218E">
      <w:pPr>
        <w:spacing w:after="0" w:line="240" w:lineRule="auto"/>
        <w:ind w:left="720"/>
        <w:jc w:val="both"/>
        <w:rPr>
          <w:rFonts w:ascii="Times New Roman" w:eastAsia="Times New Roman" w:hAnsi="Times New Roman" w:cs="Times New Roman"/>
          <w:sz w:val="24"/>
          <w:szCs w:val="24"/>
          <w:lang w:eastAsia="id-ID"/>
        </w:rPr>
      </w:pPr>
      <w:r w:rsidRPr="00336A91">
        <w:rPr>
          <w:rFonts w:ascii="Times New Roman" w:eastAsia="Times New Roman" w:hAnsi="Times New Roman" w:cs="Times New Roman"/>
          <w:sz w:val="24"/>
          <w:szCs w:val="24"/>
          <w:lang w:eastAsia="id-ID"/>
        </w:rPr>
        <w:t>Penelitian dengan SPSS dan Tanya Jawab Ujian Pendadaran. Gaya Media, Yogyakarta.</w:t>
      </w:r>
    </w:p>
    <w:p w:rsidR="00E4218E" w:rsidRDefault="00E4218E" w:rsidP="00E4218E"/>
    <w:p w:rsidR="00E4218E" w:rsidRDefault="00E4218E" w:rsidP="00E4218E">
      <w:pPr>
        <w:pStyle w:val="Default"/>
        <w:jc w:val="both"/>
      </w:pPr>
      <w:r w:rsidRPr="00336A91">
        <w:t xml:space="preserve">Dwi, Prastowo. 2011. </w:t>
      </w:r>
      <w:r w:rsidRPr="00336A91">
        <w:rPr>
          <w:i/>
          <w:iCs/>
        </w:rPr>
        <w:t>Analisis laporan keuangan konsep dan aplikasi</w:t>
      </w:r>
      <w:r w:rsidRPr="00336A91">
        <w:t xml:space="preserve">. Edisi </w:t>
      </w:r>
    </w:p>
    <w:p w:rsidR="00E4218E" w:rsidRDefault="00E4218E" w:rsidP="00E4218E">
      <w:pPr>
        <w:pStyle w:val="Default"/>
        <w:ind w:firstLine="720"/>
        <w:jc w:val="both"/>
      </w:pPr>
      <w:r w:rsidRPr="00336A91">
        <w:t>ketiga Yogyakarta : sekolah tinggi ilmu manajemen YKPN.</w:t>
      </w:r>
    </w:p>
    <w:p w:rsidR="00E4218E" w:rsidRDefault="00E4218E" w:rsidP="00E4218E"/>
    <w:p w:rsidR="00E4218E" w:rsidRPr="00336A91" w:rsidRDefault="00E4218E" w:rsidP="00E4218E">
      <w:pPr>
        <w:pStyle w:val="Default"/>
        <w:spacing w:line="480" w:lineRule="auto"/>
        <w:jc w:val="both"/>
      </w:pPr>
      <w:r w:rsidRPr="00336A91">
        <w:t xml:space="preserve">Fahmi, Irham. 2011. </w:t>
      </w:r>
      <w:r w:rsidRPr="00336A91">
        <w:rPr>
          <w:i/>
          <w:iCs/>
        </w:rPr>
        <w:t>Analisis Laporan Akuntansi</w:t>
      </w:r>
      <w:r w:rsidRPr="00336A91">
        <w:t>. Bandung: ALFABETA.</w:t>
      </w:r>
    </w:p>
    <w:p w:rsidR="00E4218E" w:rsidRDefault="00E4218E" w:rsidP="00E4218E">
      <w:pPr>
        <w:autoSpaceDE w:val="0"/>
        <w:autoSpaceDN w:val="0"/>
        <w:adjustRightInd w:val="0"/>
        <w:spacing w:after="0" w:line="240" w:lineRule="auto"/>
        <w:jc w:val="both"/>
        <w:rPr>
          <w:rFonts w:ascii="Times New Roman" w:hAnsi="Times New Roman" w:cs="Times New Roman"/>
          <w:i/>
          <w:iCs/>
          <w:sz w:val="24"/>
          <w:szCs w:val="24"/>
        </w:rPr>
      </w:pPr>
      <w:r w:rsidRPr="00336A91">
        <w:rPr>
          <w:rFonts w:ascii="Times New Roman" w:hAnsi="Times New Roman" w:cs="Times New Roman"/>
          <w:sz w:val="24"/>
          <w:szCs w:val="24"/>
        </w:rPr>
        <w:t xml:space="preserve">Ghozali, Imam. 2013. </w:t>
      </w:r>
      <w:r w:rsidRPr="00336A91">
        <w:rPr>
          <w:rFonts w:ascii="Times New Roman" w:hAnsi="Times New Roman" w:cs="Times New Roman"/>
          <w:i/>
          <w:iCs/>
          <w:sz w:val="24"/>
          <w:szCs w:val="24"/>
        </w:rPr>
        <w:t xml:space="preserve">Aplikasi Analisis Multivariate dengan Program IBM </w:t>
      </w:r>
    </w:p>
    <w:p w:rsidR="00E4218E" w:rsidRDefault="00E4218E" w:rsidP="00E4218E">
      <w:pPr>
        <w:pStyle w:val="Default"/>
        <w:ind w:left="720"/>
        <w:jc w:val="both"/>
      </w:pPr>
      <w:r w:rsidRPr="00336A91">
        <w:rPr>
          <w:i/>
          <w:iCs/>
        </w:rPr>
        <w:t xml:space="preserve">SPSS21 Update PLS Regresi. </w:t>
      </w:r>
      <w:r w:rsidRPr="00336A91">
        <w:t>Semarang: Badan Penerbit Universitas Diponegoro</w:t>
      </w:r>
    </w:p>
    <w:p w:rsidR="00E4218E" w:rsidRDefault="00E4218E" w:rsidP="00E4218E">
      <w:pPr>
        <w:pStyle w:val="Default"/>
        <w:jc w:val="both"/>
      </w:pPr>
    </w:p>
    <w:p w:rsidR="00E4218E" w:rsidRDefault="00E4218E" w:rsidP="00E4218E">
      <w:pPr>
        <w:pStyle w:val="Default"/>
        <w:jc w:val="both"/>
      </w:pPr>
      <w:r w:rsidRPr="00336A91">
        <w:t>Harahap, Sofyan Syafri. 2008. Analisis Kritis Atas Laporan Keuangan. Raja</w:t>
      </w:r>
    </w:p>
    <w:p w:rsidR="00E4218E" w:rsidRDefault="00E4218E" w:rsidP="00E4218E">
      <w:pPr>
        <w:pStyle w:val="Default"/>
        <w:ind w:firstLine="720"/>
        <w:jc w:val="both"/>
      </w:pPr>
      <w:r w:rsidRPr="00336A91">
        <w:t>Grafindo Persada, Jakarta.</w:t>
      </w:r>
    </w:p>
    <w:sectPr w:rsidR="00E4218E" w:rsidSect="00AF3894">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7168B"/>
    <w:multiLevelType w:val="hybridMultilevel"/>
    <w:tmpl w:val="86865032"/>
    <w:lvl w:ilvl="0" w:tplc="CB2ABA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3EC7097E"/>
    <w:multiLevelType w:val="multilevel"/>
    <w:tmpl w:val="3E0470B6"/>
    <w:lvl w:ilvl="0">
      <w:start w:val="1"/>
      <w:numFmt w:val="decimal"/>
      <w:lvlText w:val="%1."/>
      <w:lvlJc w:val="left"/>
      <w:pPr>
        <w:ind w:left="720" w:hanging="360"/>
      </w:pPr>
    </w:lvl>
    <w:lvl w:ilvl="1">
      <w:start w:val="1"/>
      <w:numFmt w:val="decimal"/>
      <w:isLgl/>
      <w:lvlText w:val="%1.%2"/>
      <w:lvlJc w:val="left"/>
      <w:pPr>
        <w:ind w:left="945" w:hanging="58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E4C2103"/>
    <w:multiLevelType w:val="hybridMultilevel"/>
    <w:tmpl w:val="499A2666"/>
    <w:lvl w:ilvl="0" w:tplc="0A42D10C">
      <w:start w:val="1"/>
      <w:numFmt w:val="lowerRoman"/>
      <w:lvlText w:val="i%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10"/>
  <w:displayHorizontalDrawingGridEvery w:val="2"/>
  <w:characterSpacingControl w:val="doNotCompress"/>
  <w:compat/>
  <w:rsids>
    <w:rsidRoot w:val="00AF3894"/>
    <w:rsid w:val="004A20AD"/>
    <w:rsid w:val="006D2D8D"/>
    <w:rsid w:val="007E1125"/>
    <w:rsid w:val="00AF3894"/>
    <w:rsid w:val="00DB18BA"/>
    <w:rsid w:val="00E4218E"/>
    <w:rsid w:val="00F3265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894"/>
  </w:style>
  <w:style w:type="paragraph" w:styleId="Heading1">
    <w:name w:val="heading 1"/>
    <w:basedOn w:val="Normal"/>
    <w:next w:val="Normal"/>
    <w:link w:val="Heading1Char"/>
    <w:uiPriority w:val="9"/>
    <w:qFormat/>
    <w:rsid w:val="007E11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1125"/>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3894"/>
    <w:rPr>
      <w:color w:val="808080"/>
    </w:rPr>
  </w:style>
  <w:style w:type="paragraph" w:styleId="BalloonText">
    <w:name w:val="Balloon Text"/>
    <w:basedOn w:val="Normal"/>
    <w:link w:val="BalloonTextChar"/>
    <w:uiPriority w:val="99"/>
    <w:semiHidden/>
    <w:unhideWhenUsed/>
    <w:rsid w:val="00AF3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894"/>
    <w:rPr>
      <w:rFonts w:ascii="Tahoma" w:hAnsi="Tahoma" w:cs="Tahoma"/>
      <w:sz w:val="16"/>
      <w:szCs w:val="16"/>
    </w:rPr>
  </w:style>
  <w:style w:type="character" w:styleId="Hyperlink">
    <w:name w:val="Hyperlink"/>
    <w:basedOn w:val="DefaultParagraphFont"/>
    <w:uiPriority w:val="99"/>
    <w:unhideWhenUsed/>
    <w:rsid w:val="00AF3894"/>
    <w:rPr>
      <w:color w:val="0000FF" w:themeColor="hyperlink"/>
      <w:u w:val="single"/>
    </w:rPr>
  </w:style>
  <w:style w:type="character" w:customStyle="1" w:styleId="Heading1Char">
    <w:name w:val="Heading 1 Char"/>
    <w:basedOn w:val="DefaultParagraphFont"/>
    <w:link w:val="Heading1"/>
    <w:uiPriority w:val="9"/>
    <w:rsid w:val="007E1125"/>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7E1125"/>
    <w:rPr>
      <w:i/>
      <w:iCs/>
    </w:rPr>
  </w:style>
  <w:style w:type="paragraph" w:styleId="ListParagraph">
    <w:name w:val="List Paragraph"/>
    <w:aliases w:val="skripsi,Body Text Char1,Char Char2,List Paragraph2,List Paragraph1"/>
    <w:basedOn w:val="Normal"/>
    <w:link w:val="ListParagraphChar"/>
    <w:uiPriority w:val="34"/>
    <w:qFormat/>
    <w:rsid w:val="007E1125"/>
    <w:pPr>
      <w:ind w:left="720"/>
      <w:contextualSpacing/>
    </w:pPr>
  </w:style>
  <w:style w:type="character" w:customStyle="1" w:styleId="ListParagraphChar">
    <w:name w:val="List Paragraph Char"/>
    <w:aliases w:val="skripsi Char,Body Text Char1 Char,Char Char2 Char,List Paragraph2 Char,List Paragraph1 Char"/>
    <w:link w:val="ListParagraph"/>
    <w:uiPriority w:val="34"/>
    <w:rsid w:val="007E1125"/>
  </w:style>
  <w:style w:type="character" w:styleId="Strong">
    <w:name w:val="Strong"/>
    <w:basedOn w:val="DefaultParagraphFont"/>
    <w:uiPriority w:val="22"/>
    <w:qFormat/>
    <w:rsid w:val="007E1125"/>
    <w:rPr>
      <w:b/>
      <w:bCs/>
    </w:rPr>
  </w:style>
  <w:style w:type="character" w:customStyle="1" w:styleId="Heading2Char">
    <w:name w:val="Heading 2 Char"/>
    <w:basedOn w:val="DefaultParagraphFont"/>
    <w:link w:val="Heading2"/>
    <w:uiPriority w:val="9"/>
    <w:rsid w:val="007E1125"/>
    <w:rPr>
      <w:rFonts w:asciiTheme="majorHAnsi" w:eastAsiaTheme="majorEastAsia" w:hAnsiTheme="majorHAnsi" w:cstheme="majorBidi"/>
      <w:b/>
      <w:bCs/>
      <w:color w:val="4F81BD" w:themeColor="accent1"/>
      <w:sz w:val="26"/>
      <w:szCs w:val="26"/>
      <w:lang w:val="en-US"/>
    </w:rPr>
  </w:style>
  <w:style w:type="paragraph" w:customStyle="1" w:styleId="Default">
    <w:name w:val="Default"/>
    <w:rsid w:val="00E4218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2018-01-27T05:03:00Z</dcterms:created>
  <dcterms:modified xsi:type="dcterms:W3CDTF">2018-01-27T06:00:00Z</dcterms:modified>
</cp:coreProperties>
</file>