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0E" w:rsidRPr="0006470E" w:rsidRDefault="0006470E" w:rsidP="0006470E">
      <w:pPr>
        <w:pStyle w:val="Heading1"/>
        <w:spacing w:before="0"/>
        <w:jc w:val="center"/>
        <w:textAlignment w:val="baseline"/>
        <w:rPr>
          <w:color w:val="000000" w:themeColor="text1"/>
          <w:sz w:val="28"/>
        </w:rPr>
      </w:pPr>
      <w:r w:rsidRPr="0006470E">
        <w:rPr>
          <w:color w:val="000000" w:themeColor="text1"/>
          <w:sz w:val="28"/>
        </w:rPr>
        <w:t>Analisis Akuntabilitas, Transparansi Dan Pertanggungjawaban Pada Tingkat Pendapatan Zakat Dalam</w:t>
      </w:r>
      <w:r>
        <w:rPr>
          <w:color w:val="000000" w:themeColor="text1"/>
          <w:sz w:val="28"/>
          <w:lang w:val="en-US"/>
        </w:rPr>
        <w:t xml:space="preserve"> </w:t>
      </w:r>
      <w:r w:rsidRPr="0006470E">
        <w:rPr>
          <w:color w:val="000000" w:themeColor="text1"/>
          <w:sz w:val="28"/>
        </w:rPr>
        <w:t xml:space="preserve">Mengelola Laporan Keuangan </w:t>
      </w:r>
    </w:p>
    <w:p w:rsidR="0006470E" w:rsidRPr="0006470E" w:rsidRDefault="0006470E" w:rsidP="0006470E">
      <w:pPr>
        <w:pStyle w:val="Heading1"/>
        <w:spacing w:before="0"/>
        <w:jc w:val="center"/>
        <w:textAlignment w:val="baseline"/>
        <w:rPr>
          <w:b w:val="0"/>
          <w:color w:val="000000" w:themeColor="text1"/>
          <w:sz w:val="24"/>
          <w:szCs w:val="24"/>
        </w:rPr>
      </w:pPr>
      <w:r w:rsidRPr="0006470E">
        <w:rPr>
          <w:b w:val="0"/>
          <w:color w:val="000000" w:themeColor="text1"/>
          <w:sz w:val="24"/>
          <w:szCs w:val="24"/>
        </w:rPr>
        <w:t>(Pada Lembaga Amil Zakat Di Kota  Bandung 2015)</w:t>
      </w:r>
    </w:p>
    <w:p w:rsidR="00881CAC" w:rsidRPr="00881CAC" w:rsidRDefault="00881CAC" w:rsidP="00881CAC">
      <w:pPr>
        <w:pStyle w:val="SPeSIA2018-NAMA"/>
      </w:pPr>
      <w:r w:rsidRPr="00881CAC">
        <w:rPr>
          <w:vertAlign w:val="superscript"/>
        </w:rPr>
        <w:t>1</w:t>
      </w:r>
      <w:r w:rsidR="004E03D4">
        <w:t>Riswan Al Husaeri</w:t>
      </w:r>
      <w:r w:rsidRPr="00881CAC">
        <w:t xml:space="preserve">, </w:t>
      </w:r>
      <w:r w:rsidRPr="00881CAC">
        <w:rPr>
          <w:vertAlign w:val="superscript"/>
        </w:rPr>
        <w:t>2</w:t>
      </w:r>
      <w:r w:rsidR="004E03D4">
        <w:t xml:space="preserve">Edi Sukarmanto, </w:t>
      </w:r>
      <w:r w:rsidR="004E03D4">
        <w:rPr>
          <w:vertAlign w:val="superscript"/>
        </w:rPr>
        <w:t>3</w:t>
      </w:r>
      <w:r w:rsidR="004E03D4">
        <w:t>Nurhayati</w:t>
      </w:r>
    </w:p>
    <w:p w:rsidR="00881CAC" w:rsidRDefault="00881CAC" w:rsidP="00881CAC">
      <w:pPr>
        <w:pStyle w:val="SPeSIA2018-AFILIASI"/>
      </w:pPr>
      <w:r w:rsidRPr="00881CAC">
        <w:rPr>
          <w:vertAlign w:val="superscript"/>
        </w:rPr>
        <w:t>1,2</w:t>
      </w:r>
      <w:r w:rsidRPr="00881CAC">
        <w:t xml:space="preserve">Prodi </w:t>
      </w:r>
      <w:r w:rsidR="00696B3A">
        <w:t>Akuntansi</w:t>
      </w:r>
      <w:r w:rsidRPr="00881CAC">
        <w:t>, Fakultas</w:t>
      </w:r>
      <w:r w:rsidR="00452D62">
        <w:t xml:space="preserve"> </w:t>
      </w:r>
      <w:r w:rsidR="00696B3A">
        <w:t>Ekonomi</w:t>
      </w:r>
      <w:r w:rsidR="00452D62">
        <w:t xml:space="preserve"> </w:t>
      </w:r>
      <w:r w:rsidR="00696B3A">
        <w:t>dan</w:t>
      </w:r>
      <w:r w:rsidR="00452D62">
        <w:t xml:space="preserve"> </w:t>
      </w:r>
      <w:r w:rsidR="00696B3A">
        <w:t>Bisnis</w:t>
      </w:r>
      <w:r w:rsidRPr="00881CAC">
        <w:t xml:space="preserve">, Universitas Islam Bandung, </w:t>
      </w:r>
    </w:p>
    <w:p w:rsidR="00881CAC" w:rsidRPr="00881CAC" w:rsidRDefault="00881CAC" w:rsidP="00881CAC">
      <w:pPr>
        <w:pStyle w:val="SPeSIA2018-AFILIASI"/>
      </w:pPr>
      <w:r w:rsidRPr="00881CAC">
        <w:t>Jl. Tamansari No.1 Bandung 40116</w:t>
      </w:r>
    </w:p>
    <w:p w:rsidR="00881CAC" w:rsidRDefault="00FA7A4A" w:rsidP="00881CAC">
      <w:pPr>
        <w:pStyle w:val="SPeSIA2018-AFILIASI"/>
      </w:pPr>
      <w:r>
        <w:t>e</w:t>
      </w:r>
      <w:r w:rsidR="00881CAC" w:rsidRPr="00881CAC">
        <w:t xml:space="preserve">mail: </w:t>
      </w:r>
      <w:hyperlink r:id="rId7" w:history="1">
        <w:r w:rsidR="004E03D4" w:rsidRPr="00847AE7">
          <w:rPr>
            <w:rStyle w:val="Hyperlink"/>
            <w:vertAlign w:val="superscript"/>
          </w:rPr>
          <w:t>1</w:t>
        </w:r>
        <w:r w:rsidR="004E03D4" w:rsidRPr="00847AE7">
          <w:rPr>
            <w:rStyle w:val="Hyperlink"/>
          </w:rPr>
          <w:t>Riswan.alhusaeri.ra@gmail.com</w:t>
        </w:r>
      </w:hyperlink>
      <w:r w:rsidR="00881CAC" w:rsidRPr="00881CAC">
        <w:t>,</w:t>
      </w:r>
      <w:r w:rsidR="00881CAC" w:rsidRPr="00881CAC">
        <w:rPr>
          <w:vertAlign w:val="superscript"/>
        </w:rPr>
        <w:t>2</w:t>
      </w:r>
      <w:hyperlink r:id="rId8" w:history="1">
        <w:r w:rsidR="00165B7D" w:rsidRPr="00847AE7">
          <w:rPr>
            <w:rStyle w:val="Hyperlink"/>
          </w:rPr>
          <w:t>Edi06sukarmanto@gmail.com</w:t>
        </w:r>
      </w:hyperlink>
      <w:r w:rsidR="00165B7D" w:rsidRPr="00881CAC">
        <w:rPr>
          <w:vertAlign w:val="superscript"/>
        </w:rPr>
        <w:t>2</w:t>
      </w:r>
      <w:hyperlink r:id="rId9" w:history="1">
        <w:r w:rsidR="00F75ED3" w:rsidRPr="00A4466E">
          <w:rPr>
            <w:rStyle w:val="Hyperlink"/>
          </w:rPr>
          <w:t>Nurhayati_kanom@yahoo..com</w:t>
        </w:r>
      </w:hyperlink>
      <w:r w:rsidR="00881CAC" w:rsidRPr="00881CAC">
        <w:tab/>
      </w:r>
    </w:p>
    <w:p w:rsidR="003306EA" w:rsidRDefault="003306EA" w:rsidP="00881CAC">
      <w:pPr>
        <w:pStyle w:val="SPeSIA2018-AFILIASI"/>
      </w:pPr>
    </w:p>
    <w:p w:rsidR="003F6C65" w:rsidRPr="00881CAC" w:rsidRDefault="003F6C65" w:rsidP="00881CAC">
      <w:pPr>
        <w:pStyle w:val="SPeSIA2018-AFILIASI"/>
      </w:pPr>
    </w:p>
    <w:p w:rsidR="004E03D4" w:rsidRPr="004E03D4" w:rsidRDefault="00881CAC" w:rsidP="004E03D4">
      <w:pPr>
        <w:spacing w:after="0" w:line="240" w:lineRule="auto"/>
        <w:jc w:val="both"/>
        <w:rPr>
          <w:rFonts w:ascii="Times New Roman" w:hAnsi="Times New Roman"/>
          <w:sz w:val="20"/>
          <w:szCs w:val="20"/>
        </w:rPr>
      </w:pPr>
      <w:r w:rsidRPr="004E03D4">
        <w:rPr>
          <w:rFonts w:ascii="Times New Roman" w:hAnsi="Times New Roman"/>
          <w:b/>
          <w:sz w:val="20"/>
          <w:szCs w:val="20"/>
        </w:rPr>
        <w:t>Abstract.</w:t>
      </w:r>
      <w:r w:rsidRPr="004E03D4">
        <w:rPr>
          <w:rFonts w:ascii="Times New Roman" w:hAnsi="Times New Roman"/>
          <w:sz w:val="20"/>
          <w:szCs w:val="20"/>
        </w:rPr>
        <w:t xml:space="preserve"> </w:t>
      </w:r>
      <w:r w:rsidR="004E03D4" w:rsidRPr="004E03D4">
        <w:rPr>
          <w:rFonts w:ascii="Times New Roman" w:hAnsi="Times New Roman"/>
          <w:sz w:val="20"/>
          <w:szCs w:val="20"/>
        </w:rPr>
        <w:t>This study aims to determine the application of accountability, transparency and accountability at the level of zakat income in managing financial statements at Institute Amil Zakat in Bandung city. As for Zakat and infak / Sedekah already known and implemented by Muslims for a long time. This research was conducted at 6 Institutions Amil Zakat in Bandung City: Dompet Dhuafa, Yayasan Baitul Maal BRI, Rumah Zakat (RZ), Inisiatif Zakat Indonesia, Rumah Yatim and Yatim Mandiri with research method descriptive method qualitative approach. Data source used is primary and secondary data source. The data collection techniques used are questionnaires. The results of research on Amil Zakat Institution in Bandung shows that the application of accountability at the level of zakat income is included in the criteria very well. The results of research on transparency indicate very good criteria, as well as with accountability at the level of zakat income shows very good criteria. Based on the research that has been done, it is suggested: (1) For the researcher who will conduct the next research process, it is better to develop the research that has been done nowadays, by adding another variable not found in this research which is believed can influence to zakat income level, Variable Information Quality.</w:t>
      </w:r>
    </w:p>
    <w:p w:rsidR="003306EA" w:rsidRPr="003306EA" w:rsidRDefault="003306EA" w:rsidP="004E03D4">
      <w:pPr>
        <w:spacing w:line="240" w:lineRule="auto"/>
        <w:jc w:val="both"/>
        <w:rPr>
          <w:rFonts w:ascii="Times New Roman" w:hAnsi="Times New Roman"/>
          <w:sz w:val="20"/>
          <w:szCs w:val="20"/>
          <w:lang w:val="en-US"/>
        </w:rPr>
      </w:pPr>
    </w:p>
    <w:p w:rsidR="004E03D4" w:rsidRPr="004E03D4" w:rsidRDefault="004E03D4" w:rsidP="004E03D4">
      <w:pPr>
        <w:spacing w:line="240" w:lineRule="auto"/>
        <w:jc w:val="both"/>
        <w:rPr>
          <w:rFonts w:ascii="Times New Roman" w:hAnsi="Times New Roman"/>
          <w:b/>
          <w:sz w:val="20"/>
          <w:szCs w:val="20"/>
        </w:rPr>
      </w:pPr>
      <w:r w:rsidRPr="004E03D4">
        <w:rPr>
          <w:rFonts w:ascii="Times New Roman" w:hAnsi="Times New Roman"/>
          <w:b/>
          <w:sz w:val="20"/>
          <w:szCs w:val="20"/>
        </w:rPr>
        <w:t>Keywords: Accountability, Responsibility, Transparency</w:t>
      </w:r>
    </w:p>
    <w:p w:rsidR="003306EA" w:rsidRDefault="003306EA" w:rsidP="004E03D4">
      <w:pPr>
        <w:autoSpaceDE w:val="0"/>
        <w:autoSpaceDN w:val="0"/>
        <w:adjustRightInd w:val="0"/>
        <w:spacing w:after="286" w:line="240" w:lineRule="auto"/>
        <w:jc w:val="both"/>
        <w:rPr>
          <w:rFonts w:ascii="Times New Roman" w:eastAsia="Calibri" w:hAnsi="Times New Roman"/>
          <w:b/>
          <w:sz w:val="20"/>
          <w:szCs w:val="20"/>
          <w:lang w:val="en-US" w:eastAsia="en-US"/>
        </w:rPr>
      </w:pPr>
    </w:p>
    <w:p w:rsidR="004E03D4" w:rsidRPr="004E03D4" w:rsidRDefault="00881CAC" w:rsidP="004E03D4">
      <w:pPr>
        <w:autoSpaceDE w:val="0"/>
        <w:autoSpaceDN w:val="0"/>
        <w:adjustRightInd w:val="0"/>
        <w:spacing w:after="286" w:line="240" w:lineRule="auto"/>
        <w:jc w:val="both"/>
        <w:rPr>
          <w:rFonts w:ascii="Times New Roman" w:hAnsi="Times New Roman"/>
          <w:color w:val="000000" w:themeColor="text1"/>
          <w:sz w:val="20"/>
          <w:szCs w:val="20"/>
        </w:rPr>
      </w:pPr>
      <w:r w:rsidRPr="004E03D4">
        <w:rPr>
          <w:rFonts w:ascii="Times New Roman" w:eastAsia="Calibri" w:hAnsi="Times New Roman"/>
          <w:b/>
          <w:sz w:val="20"/>
          <w:szCs w:val="20"/>
          <w:lang w:val="en-US" w:eastAsia="en-US"/>
        </w:rPr>
        <w:t>Abstrak.</w:t>
      </w:r>
      <w:r w:rsidR="004E03D4" w:rsidRPr="004E03D4">
        <w:rPr>
          <w:rFonts w:ascii="Times New Roman" w:hAnsi="Times New Roman"/>
          <w:sz w:val="20"/>
          <w:szCs w:val="20"/>
        </w:rPr>
        <w:t xml:space="preserve"> Penelitian ini bertujuan untuk mengetahui penerapan akuntabilitas, transparansi dan pertanggungjawaban pada tingkat pendapatan zakat dalam mengelola laporan keuangan di Lembaga Amil Zakat Kota Bandung (2015). Adapun Zakat dan infak/sedekah sudah dikenal dan dilaksanakan oleh umat muslim sejak lama. </w:t>
      </w:r>
      <w:r w:rsidR="004E03D4" w:rsidRPr="004E03D4">
        <w:rPr>
          <w:rFonts w:ascii="Times New Roman" w:hAnsi="Times New Roman"/>
          <w:color w:val="000000" w:themeColor="text1"/>
          <w:sz w:val="20"/>
          <w:szCs w:val="20"/>
        </w:rPr>
        <w:t xml:space="preserve">Penelitian ini dilakukan di 6 Lembaga Amil Zakat Kota Bandung diantaranya, Dompet Dhuafa, Yayasan Baitul Mal BRI, Rumah Zakat (RZ), Inisiatif Zakat Indonesia (IZI), Rumah Yatim dan Yatim Mandiri, dengan metode penelitian metode deskriptif pendekatan kualitatif. Sumber data yang digunakan yaitu sumber data primer dan sekunder. Adapun teknik pengumpulan data yang digunakan adalah kuesioner. Hasil penelitian pada Lembaga Amil Zakat di  Kota Bandung menunjukkan bahwa penerapan akuntabilitas pada tingkat pendapatan zakat termasuk dalam kriteria sangat baik. Hasil penelitian pada transparansi menunjukkan kriteria sangat baik, begitupun dengan pertanggungjawaban pada tingkat pendapatan zakat menunjukan kriteria sangat baik. Berdasarkan penelitian yang telah dilakukan, disarankan : (1) Bagi peneliti yang akan melakukan proses penelitian selanjutnya, sebaiknya mengembangkan penelitian yang telah dilakukan saat ini, yaitu dengan menambah variabel lain yang tidak terdapat dalam penelitian ini yang diyakini dapat berpengaruh terhadap tingkat pendapatan zakat, seperti Variabel Kualitas Informasi. </w:t>
      </w:r>
    </w:p>
    <w:p w:rsidR="004E03D4" w:rsidRPr="004E03D4" w:rsidRDefault="004E03D4" w:rsidP="004E03D4">
      <w:pPr>
        <w:pStyle w:val="Default"/>
        <w:jc w:val="both"/>
        <w:rPr>
          <w:rFonts w:ascii="Times New Roman" w:hAnsi="Times New Roman" w:cs="Times New Roman"/>
          <w:sz w:val="20"/>
          <w:szCs w:val="20"/>
        </w:rPr>
      </w:pPr>
    </w:p>
    <w:p w:rsidR="004E03D4" w:rsidRPr="004E03D4" w:rsidRDefault="004E03D4" w:rsidP="004E03D4">
      <w:pPr>
        <w:spacing w:after="0" w:line="480" w:lineRule="auto"/>
        <w:rPr>
          <w:rFonts w:ascii="Times New Roman" w:hAnsi="Times New Roman"/>
          <w:b/>
          <w:sz w:val="20"/>
          <w:szCs w:val="20"/>
        </w:rPr>
      </w:pPr>
      <w:r w:rsidRPr="004E03D4">
        <w:rPr>
          <w:rFonts w:ascii="Times New Roman" w:hAnsi="Times New Roman"/>
          <w:b/>
          <w:sz w:val="20"/>
          <w:szCs w:val="20"/>
        </w:rPr>
        <w:t>Kata Kunci : Akuntabilitas, Pertanggungjawaban, Transparansi</w:t>
      </w:r>
    </w:p>
    <w:p w:rsidR="003306EA" w:rsidRDefault="003306EA" w:rsidP="003306EA">
      <w:pPr>
        <w:pStyle w:val="SPeSIA2018-ABSTRAK"/>
        <w:spacing w:before="0"/>
        <w:rPr>
          <w:b/>
          <w:sz w:val="24"/>
          <w:szCs w:val="24"/>
          <w:lang w:val="en-US"/>
        </w:rPr>
      </w:pPr>
    </w:p>
    <w:p w:rsidR="003306EA" w:rsidRDefault="003306EA" w:rsidP="003306EA">
      <w:pPr>
        <w:pStyle w:val="SPeSIA2018-ABSTRAK"/>
        <w:spacing w:before="0"/>
        <w:rPr>
          <w:b/>
          <w:sz w:val="24"/>
          <w:szCs w:val="24"/>
          <w:lang w:val="en-US"/>
        </w:rPr>
      </w:pPr>
    </w:p>
    <w:p w:rsidR="003306EA" w:rsidRDefault="003306EA" w:rsidP="003306EA">
      <w:pPr>
        <w:pStyle w:val="SPeSIA2018-ABSTRAK"/>
        <w:spacing w:before="0"/>
        <w:rPr>
          <w:b/>
          <w:sz w:val="24"/>
          <w:szCs w:val="24"/>
          <w:lang w:val="en-US"/>
        </w:rPr>
      </w:pPr>
    </w:p>
    <w:p w:rsidR="003306EA" w:rsidRDefault="003306EA" w:rsidP="003306EA">
      <w:pPr>
        <w:pStyle w:val="SPeSIA2018-ABSTRAK"/>
        <w:spacing w:before="0"/>
        <w:rPr>
          <w:b/>
          <w:sz w:val="24"/>
          <w:szCs w:val="24"/>
          <w:lang w:val="en-US"/>
        </w:rPr>
      </w:pPr>
    </w:p>
    <w:p w:rsidR="003306EA" w:rsidRDefault="003306EA" w:rsidP="003306EA">
      <w:pPr>
        <w:pStyle w:val="SPeSIA2018-ABSTRAK"/>
        <w:spacing w:before="0"/>
        <w:rPr>
          <w:b/>
          <w:sz w:val="24"/>
          <w:szCs w:val="24"/>
          <w:lang w:val="en-US"/>
        </w:rPr>
      </w:pPr>
    </w:p>
    <w:p w:rsidR="003306EA" w:rsidRDefault="003306EA" w:rsidP="003306EA">
      <w:pPr>
        <w:pStyle w:val="SPeSIA2018-ABSTRAK"/>
        <w:spacing w:before="0"/>
        <w:rPr>
          <w:b/>
          <w:sz w:val="24"/>
          <w:szCs w:val="24"/>
          <w:lang w:val="en-US"/>
        </w:rPr>
      </w:pPr>
    </w:p>
    <w:p w:rsidR="003306EA" w:rsidRDefault="003306EA" w:rsidP="003306EA">
      <w:pPr>
        <w:pStyle w:val="SPeSIA2018-ABSTRAK"/>
        <w:spacing w:before="0"/>
        <w:rPr>
          <w:b/>
          <w:sz w:val="24"/>
          <w:szCs w:val="24"/>
          <w:lang w:val="en-US"/>
        </w:rPr>
      </w:pPr>
    </w:p>
    <w:p w:rsidR="003306EA" w:rsidRDefault="003306EA" w:rsidP="003306EA">
      <w:pPr>
        <w:pStyle w:val="SPeSIA2018-ABSTRAK"/>
        <w:spacing w:before="0"/>
        <w:rPr>
          <w:b/>
          <w:sz w:val="24"/>
          <w:szCs w:val="24"/>
          <w:lang w:val="en-US"/>
        </w:rPr>
      </w:pPr>
    </w:p>
    <w:p w:rsidR="00881CAC" w:rsidRPr="003306EA" w:rsidRDefault="00881CAC" w:rsidP="00646BED">
      <w:pPr>
        <w:pStyle w:val="SPeSIA2018-ABSTRAK"/>
        <w:numPr>
          <w:ilvl w:val="0"/>
          <w:numId w:val="6"/>
        </w:numPr>
        <w:spacing w:before="0"/>
        <w:ind w:left="720" w:hanging="720"/>
        <w:rPr>
          <w:b/>
          <w:sz w:val="24"/>
          <w:szCs w:val="24"/>
        </w:rPr>
      </w:pPr>
      <w:r w:rsidRPr="003306EA">
        <w:rPr>
          <w:b/>
          <w:sz w:val="24"/>
          <w:szCs w:val="24"/>
        </w:rPr>
        <w:t>Pendahuluan</w:t>
      </w:r>
    </w:p>
    <w:p w:rsidR="00ED4821" w:rsidRDefault="00ED4821" w:rsidP="00ED4821">
      <w:pPr>
        <w:spacing w:after="0" w:line="240" w:lineRule="auto"/>
        <w:ind w:firstLine="720"/>
        <w:jc w:val="both"/>
        <w:rPr>
          <w:rFonts w:ascii="Times New Roman" w:hAnsi="Times New Roman"/>
          <w:sz w:val="24"/>
          <w:szCs w:val="24"/>
        </w:rPr>
      </w:pPr>
      <w:r w:rsidRPr="006D465B">
        <w:rPr>
          <w:rFonts w:ascii="Times New Roman" w:hAnsi="Times New Roman"/>
          <w:sz w:val="24"/>
          <w:szCs w:val="24"/>
        </w:rPr>
        <w:t xml:space="preserve">Zakat dan infak/sedekah merupakan hal yang sudah tidak asing lagi dikalangan umat muslim. Zakat dan infak/sedekah juga sudah dikenal dan dilaksanakan oleh umat muslim sejak lama, berbicara zakat selalu tidak luput juga berbicara tentang infak/sedekah. Pernyataan Standar Akuntansi Keuangan </w:t>
      </w:r>
      <w:r>
        <w:rPr>
          <w:rFonts w:ascii="Times New Roman" w:hAnsi="Times New Roman"/>
          <w:sz w:val="24"/>
          <w:szCs w:val="24"/>
        </w:rPr>
        <w:t>(</w:t>
      </w:r>
      <w:r w:rsidRPr="006D465B">
        <w:rPr>
          <w:rFonts w:ascii="Times New Roman" w:hAnsi="Times New Roman"/>
          <w:sz w:val="24"/>
          <w:szCs w:val="24"/>
        </w:rPr>
        <w:t>No. 109</w:t>
      </w:r>
      <w:r>
        <w:rPr>
          <w:rFonts w:ascii="Times New Roman" w:hAnsi="Times New Roman"/>
          <w:sz w:val="24"/>
          <w:szCs w:val="24"/>
        </w:rPr>
        <w:t>) memberikan pengertian Zakat sebagai berikut :</w:t>
      </w:r>
      <w:r>
        <w:rPr>
          <w:rFonts w:ascii="Times New Roman" w:hAnsi="Times New Roman"/>
          <w:sz w:val="24"/>
          <w:szCs w:val="24"/>
          <w:lang w:val="en-US"/>
        </w:rPr>
        <w:t xml:space="preserve"> </w:t>
      </w:r>
      <w:r>
        <w:rPr>
          <w:rFonts w:ascii="Times New Roman" w:hAnsi="Times New Roman"/>
          <w:sz w:val="24"/>
          <w:szCs w:val="24"/>
        </w:rPr>
        <w:t xml:space="preserve">Zakat adalah </w:t>
      </w:r>
      <w:r w:rsidRPr="006D465B">
        <w:rPr>
          <w:rFonts w:ascii="Times New Roman" w:hAnsi="Times New Roman"/>
          <w:sz w:val="24"/>
          <w:szCs w:val="24"/>
        </w:rPr>
        <w:t xml:space="preserve">kewajiban syariah yang harus diserahkan oleh muzakki kepada mustahiq  baik melalui amil maupun secara langsung, ketentuan zakat mengatur mengenai persyaratan nisab, haul (baik yang periodik maupun tidak periodik), tarif zakat (qadar), dan peruntukannya. Adapun Infak/sedekah merupakan donasi sukarela, baik ditentukan maupun tidak ditentukan peruntukannya oleh pemberi infak/sedekah. </w:t>
      </w:r>
    </w:p>
    <w:p w:rsidR="00ED4821" w:rsidRDefault="00ED4821" w:rsidP="00ED4821">
      <w:pPr>
        <w:spacing w:after="0" w:line="240" w:lineRule="auto"/>
        <w:ind w:right="20" w:firstLine="709"/>
        <w:jc w:val="both"/>
        <w:rPr>
          <w:rFonts w:ascii="Times New Roman" w:hAnsi="Times New Roman"/>
          <w:sz w:val="24"/>
          <w:szCs w:val="24"/>
          <w:lang w:val="en-US"/>
        </w:rPr>
      </w:pPr>
      <w:r w:rsidRPr="006D465B">
        <w:rPr>
          <w:rFonts w:ascii="Times New Roman" w:hAnsi="Times New Roman"/>
          <w:sz w:val="24"/>
          <w:szCs w:val="24"/>
        </w:rPr>
        <w:t xml:space="preserve">Indonesia merupakan salah satu negara dengan mayoritas penduduk Muslim yaitu sejumlah 216,66 juta penduduk atau dengan persentase Muslim sebesar 85 persen dari total populasi (BPS, 2015). </w:t>
      </w:r>
      <w:r>
        <w:rPr>
          <w:rFonts w:ascii="Times New Roman" w:hAnsi="Times New Roman"/>
          <w:sz w:val="24"/>
          <w:szCs w:val="24"/>
        </w:rPr>
        <w:t xml:space="preserve">Sebagaimana dikemukakan </w:t>
      </w:r>
      <w:r>
        <w:rPr>
          <w:rFonts w:ascii="Times New Roman" w:hAnsi="Times New Roman"/>
        </w:rPr>
        <w:t xml:space="preserve">Depag RI (2007) bahwa </w:t>
      </w:r>
      <w:r w:rsidRPr="00482200">
        <w:rPr>
          <w:rFonts w:ascii="Times New Roman" w:hAnsi="Times New Roman"/>
          <w:sz w:val="24"/>
          <w:szCs w:val="24"/>
        </w:rPr>
        <w:t>Zakat telah menjadi sumber pendapatan keuangan negara yang memiliki peranan sangat penting, antara lain sebagai sarana pengembangan agama Islam, pengembangan dunia pendidikan dan ilmu pengetahuan, pengembangan infrastruktur, dan penyediaan layanan bantuan untuk kepentingan kesejahteraan sosial masyarakat yang kurang mampu seperti fakir miskin, serta bantuan lainnya.</w:t>
      </w:r>
    </w:p>
    <w:p w:rsidR="00ED4821" w:rsidRDefault="00ED4821" w:rsidP="00ED4821">
      <w:pPr>
        <w:pStyle w:val="Default"/>
        <w:ind w:firstLine="720"/>
        <w:jc w:val="both"/>
        <w:rPr>
          <w:rFonts w:ascii="Times New Roman" w:hAnsi="Times New Roman" w:cs="Times New Roman"/>
        </w:rPr>
      </w:pPr>
      <w:r>
        <w:rPr>
          <w:rFonts w:ascii="Times New Roman" w:hAnsi="Times New Roman" w:cs="Times New Roman"/>
          <w:color w:val="000000" w:themeColor="text1"/>
        </w:rPr>
        <w:t>Dampak</w:t>
      </w:r>
      <w:r w:rsidRPr="000D0428">
        <w:rPr>
          <w:rFonts w:ascii="Times New Roman" w:hAnsi="Times New Roman" w:cs="Times New Roman"/>
          <w:color w:val="000000" w:themeColor="text1"/>
        </w:rPr>
        <w:t xml:space="preserve"> yang terjadi jika pengelolaan laporan keuang</w:t>
      </w:r>
      <w:r>
        <w:rPr>
          <w:rFonts w:ascii="Times New Roman" w:hAnsi="Times New Roman" w:cs="Times New Roman"/>
          <w:color w:val="000000" w:themeColor="text1"/>
        </w:rPr>
        <w:t>a</w:t>
      </w:r>
      <w:r w:rsidRPr="000D0428">
        <w:rPr>
          <w:rFonts w:ascii="Times New Roman" w:hAnsi="Times New Roman" w:cs="Times New Roman"/>
          <w:color w:val="000000" w:themeColor="text1"/>
        </w:rPr>
        <w:t>n  tidak dilakukan secara professional yang mengabaikan uns</w:t>
      </w:r>
      <w:r>
        <w:rPr>
          <w:rFonts w:ascii="Times New Roman" w:hAnsi="Times New Roman" w:cs="Times New Roman"/>
          <w:color w:val="000000" w:themeColor="text1"/>
        </w:rPr>
        <w:t xml:space="preserve">ur akuntabilitas dan transparan salah satunya ialah timbulnya kecurangan-kecurangan dalam pengelolaan laporan keuangan. </w:t>
      </w:r>
      <w:r w:rsidRPr="006D465B">
        <w:rPr>
          <w:rFonts w:ascii="Times New Roman" w:hAnsi="Times New Roman" w:cs="Times New Roman"/>
          <w:color w:val="000000" w:themeColor="text1"/>
        </w:rPr>
        <w:t xml:space="preserve">Ada beberapa kasus yang mencerminkan </w:t>
      </w:r>
      <w:r>
        <w:rPr>
          <w:rFonts w:ascii="Times New Roman" w:hAnsi="Times New Roman" w:cs="Times New Roman"/>
          <w:color w:val="000000" w:themeColor="text1"/>
        </w:rPr>
        <w:t>kecurangan dalam pengelolaan laporan keuangan</w:t>
      </w:r>
      <w:r>
        <w:rPr>
          <w:rFonts w:ascii="Times New Roman" w:hAnsi="Times New Roman"/>
          <w:color w:val="000000" w:themeColor="text1"/>
        </w:rPr>
        <w:t xml:space="preserve">, </w:t>
      </w:r>
      <w:r w:rsidR="00912FB6">
        <w:rPr>
          <w:rFonts w:ascii="Times New Roman" w:hAnsi="Times New Roman"/>
          <w:color w:val="000000" w:themeColor="text1"/>
        </w:rPr>
        <w:t xml:space="preserve">diantaranya: </w:t>
      </w:r>
      <w:r w:rsidRPr="006D465B">
        <w:rPr>
          <w:rFonts w:ascii="Times New Roman" w:hAnsi="Times New Roman" w:cs="Times New Roman"/>
        </w:rPr>
        <w:t xml:space="preserve">Walikota Surabaya, pernah membekukan dana bazda Surabaya sebesar 300 juta rupiah. Hal ini karena buruknya tata kelola bazda, dimana terdapat dugaan penyelewengan sebesar 50%. Penyelewengan ini berupa gaji yang besar, dana studi banding yang besar, sehingga penyaluran hanya 50% (Surabayanews </w:t>
      </w:r>
      <w:r>
        <w:rPr>
          <w:rFonts w:ascii="Times New Roman" w:hAnsi="Times New Roman" w:cs="Times New Roman"/>
        </w:rPr>
        <w:t>2015</w:t>
      </w:r>
      <w:r w:rsidRPr="006D465B">
        <w:rPr>
          <w:rFonts w:ascii="Times New Roman" w:hAnsi="Times New Roman" w:cs="Times New Roman"/>
        </w:rPr>
        <w:t xml:space="preserve">). </w:t>
      </w:r>
    </w:p>
    <w:p w:rsidR="00ED4821" w:rsidRPr="00ED4821" w:rsidRDefault="00ED4821" w:rsidP="00ED4821">
      <w:pPr>
        <w:spacing w:after="0" w:line="240" w:lineRule="auto"/>
        <w:ind w:right="20" w:firstLine="709"/>
        <w:jc w:val="both"/>
        <w:rPr>
          <w:rFonts w:ascii="Times New Roman" w:hAnsi="Times New Roman"/>
          <w:lang w:val="en-US"/>
        </w:rPr>
      </w:pPr>
    </w:p>
    <w:p w:rsidR="00881CAC" w:rsidRPr="00ED4821" w:rsidRDefault="00881CAC" w:rsidP="00881CAC">
      <w:pPr>
        <w:pStyle w:val="SPeSIA2018-ISIPARAGRAF"/>
        <w:rPr>
          <w:color w:val="000000" w:themeColor="text1"/>
          <w:lang w:val="en-US"/>
        </w:rPr>
      </w:pPr>
      <w:r w:rsidRPr="00ED4821">
        <w:rPr>
          <w:color w:val="000000" w:themeColor="text1"/>
        </w:rPr>
        <w:t xml:space="preserve">Berdasarkan latar belakang yang telah diuraikan, maka tujuan dalam penelitian ini </w:t>
      </w:r>
      <w:r w:rsidR="00ED4821" w:rsidRPr="00ED4821">
        <w:rPr>
          <w:color w:val="000000" w:themeColor="text1"/>
        </w:rPr>
        <w:t>diuraikan dalam pokok-pokok sbb</w:t>
      </w:r>
      <w:r w:rsidR="00ED4821" w:rsidRPr="00ED4821">
        <w:rPr>
          <w:color w:val="000000" w:themeColor="text1"/>
          <w:lang w:val="en-US"/>
        </w:rPr>
        <w:t>:</w:t>
      </w:r>
    </w:p>
    <w:p w:rsidR="00ED4821" w:rsidRPr="00ED4821" w:rsidRDefault="00ED4821" w:rsidP="00ED4821">
      <w:pPr>
        <w:pStyle w:val="SPeSIA2018-ISINUMBERING"/>
        <w:rPr>
          <w:color w:val="000000" w:themeColor="text1"/>
        </w:rPr>
      </w:pPr>
      <w:r w:rsidRPr="00ED4821">
        <w:rPr>
          <w:color w:val="000000" w:themeColor="text1"/>
        </w:rPr>
        <w:t xml:space="preserve">Untuk mengetahui penerapan Akuntabilitas pada tingkat pendapatan zakat </w:t>
      </w:r>
    </w:p>
    <w:p w:rsidR="00ED4821" w:rsidRPr="00ED4821" w:rsidRDefault="00ED4821" w:rsidP="00ED4821">
      <w:pPr>
        <w:pStyle w:val="SPeSIA2018-ISINUMBERING"/>
        <w:rPr>
          <w:color w:val="000000" w:themeColor="text1"/>
        </w:rPr>
      </w:pPr>
      <w:r w:rsidRPr="00ED4821">
        <w:rPr>
          <w:color w:val="000000" w:themeColor="text1"/>
        </w:rPr>
        <w:t xml:space="preserve">Untuk mengetahui penerapan Transparansi pada tingkat pendapatan zakat </w:t>
      </w:r>
    </w:p>
    <w:p w:rsidR="00ED4821" w:rsidRPr="003A0EA2" w:rsidRDefault="00ED4821" w:rsidP="00ED4821">
      <w:pPr>
        <w:pStyle w:val="SPeSIA2018-ISINUMBERING"/>
        <w:rPr>
          <w:color w:val="000000" w:themeColor="text1"/>
        </w:rPr>
      </w:pPr>
      <w:r w:rsidRPr="00ED4821">
        <w:rPr>
          <w:color w:val="000000" w:themeColor="text1"/>
        </w:rPr>
        <w:t xml:space="preserve">Untuk mengetahui penerapan pertanggungjawaban pada tingkat pendapatan zakat </w:t>
      </w:r>
    </w:p>
    <w:p w:rsidR="003A0EA2" w:rsidRPr="00ED4821" w:rsidRDefault="003A0EA2" w:rsidP="003A0EA2">
      <w:pPr>
        <w:pStyle w:val="SPeSIA2018-ISINUMBERING"/>
        <w:numPr>
          <w:ilvl w:val="0"/>
          <w:numId w:val="0"/>
        </w:numPr>
        <w:ind w:left="709"/>
        <w:rPr>
          <w:color w:val="000000" w:themeColor="text1"/>
        </w:rPr>
      </w:pPr>
    </w:p>
    <w:p w:rsidR="00881CAC" w:rsidRPr="00ED4821" w:rsidRDefault="00881CAC" w:rsidP="00646BED">
      <w:pPr>
        <w:pStyle w:val="SPeSIA2018-SECTION"/>
        <w:numPr>
          <w:ilvl w:val="0"/>
          <w:numId w:val="6"/>
        </w:numPr>
        <w:tabs>
          <w:tab w:val="clear" w:pos="709"/>
        </w:tabs>
        <w:ind w:left="720" w:hanging="720"/>
        <w:rPr>
          <w:color w:val="000000" w:themeColor="text1"/>
        </w:rPr>
      </w:pPr>
      <w:r w:rsidRPr="00ED4821">
        <w:rPr>
          <w:color w:val="000000" w:themeColor="text1"/>
        </w:rPr>
        <w:t>Landasan Teori</w:t>
      </w:r>
    </w:p>
    <w:p w:rsidR="00912FB6" w:rsidRDefault="003A0EA2" w:rsidP="00EC7C11">
      <w:pPr>
        <w:autoSpaceDE w:val="0"/>
        <w:autoSpaceDN w:val="0"/>
        <w:adjustRightInd w:val="0"/>
        <w:spacing w:after="0" w:line="240" w:lineRule="auto"/>
        <w:ind w:firstLine="720"/>
        <w:jc w:val="both"/>
        <w:rPr>
          <w:rFonts w:ascii="Times New Roman" w:hAnsi="Times New Roman"/>
          <w:color w:val="000000" w:themeColor="text1"/>
          <w:sz w:val="24"/>
          <w:szCs w:val="24"/>
          <w:lang w:val="en-US"/>
        </w:rPr>
      </w:pPr>
      <w:r w:rsidRPr="00EC7C11">
        <w:rPr>
          <w:rFonts w:ascii="Times New Roman" w:hAnsi="Times New Roman"/>
          <w:color w:val="000000" w:themeColor="text1"/>
          <w:sz w:val="24"/>
          <w:szCs w:val="24"/>
        </w:rPr>
        <w:t>Akuntabilitas adalah kejelasan fungsi, pelaksana dan pertanggungjawaban diantara semua pemangku kebijakan bagi organisasi pengelola zakat sehingga pengelolaan organisasi dalam menjalankan peran intermediasi zakat dapat terlaksana secara efektif dan efisien. Selanjutnya, Gregory (Suryo Pratolo, 2006;87) mengemukakan bahwa “akuntabilitas sebagai suatu kebutuhan untuk memberikan sutu pelaporan atas suatu aktivitas organisasi”. Maka dari itu perusahaan harus dikelola secara benar, terukur dan sesuai dengan kepentingan perusahaan dengan tetap memperhitungkan kepentingan pemegang saham dan pemangku kepentingan lain. Akuntabilitas merupakan prasyarat yang diperlukan untuk mencapai kinerja yang berkesinambungan (KNKG 2006;5).</w:t>
      </w:r>
      <w:r w:rsidRPr="00EC7C11">
        <w:rPr>
          <w:rFonts w:ascii="Times New Roman" w:hAnsi="Times New Roman"/>
          <w:b/>
          <w:color w:val="000000" w:themeColor="text1"/>
          <w:sz w:val="24"/>
          <w:szCs w:val="24"/>
        </w:rPr>
        <w:t xml:space="preserve"> </w:t>
      </w:r>
      <w:r w:rsidRPr="00EC7C11">
        <w:rPr>
          <w:rFonts w:ascii="Times New Roman" w:hAnsi="Times New Roman"/>
          <w:color w:val="000000" w:themeColor="text1"/>
          <w:sz w:val="24"/>
          <w:szCs w:val="24"/>
        </w:rPr>
        <w:t xml:space="preserve"> Mardiasmo (2004:21), memberikan pengertian akuntabilitas sebagai berikut :</w:t>
      </w:r>
      <w:r w:rsidRPr="00EC7C11">
        <w:rPr>
          <w:rFonts w:ascii="Times New Roman" w:hAnsi="Times New Roman"/>
          <w:color w:val="000000" w:themeColor="text1"/>
          <w:sz w:val="24"/>
          <w:szCs w:val="24"/>
          <w:lang w:val="en-US"/>
        </w:rPr>
        <w:t xml:space="preserve"> </w:t>
      </w:r>
      <w:r w:rsidR="00912FB6">
        <w:rPr>
          <w:rFonts w:ascii="Times New Roman" w:hAnsi="Times New Roman"/>
          <w:color w:val="000000" w:themeColor="text1"/>
          <w:sz w:val="24"/>
          <w:szCs w:val="24"/>
          <w:lang w:val="en-US"/>
        </w:rPr>
        <w:t>“</w:t>
      </w:r>
      <w:r w:rsidRPr="00EC7C11">
        <w:rPr>
          <w:rFonts w:ascii="Times New Roman" w:hAnsi="Times New Roman"/>
          <w:color w:val="000000" w:themeColor="text1"/>
          <w:sz w:val="24"/>
          <w:szCs w:val="24"/>
        </w:rPr>
        <w:t>Akuntabilitas adalah kewajiban pihak pemegang amanah (</w:t>
      </w:r>
      <w:r w:rsidRPr="00EC7C11">
        <w:rPr>
          <w:rFonts w:ascii="Times New Roman" w:hAnsi="Times New Roman"/>
          <w:i/>
          <w:color w:val="000000" w:themeColor="text1"/>
          <w:sz w:val="24"/>
          <w:szCs w:val="24"/>
        </w:rPr>
        <w:t>agent</w:t>
      </w:r>
      <w:r w:rsidRPr="00EC7C11">
        <w:rPr>
          <w:rFonts w:ascii="Times New Roman" w:hAnsi="Times New Roman"/>
          <w:color w:val="000000" w:themeColor="text1"/>
          <w:sz w:val="24"/>
          <w:szCs w:val="24"/>
        </w:rPr>
        <w:t xml:space="preserve">) untuk memberikan pertanggungjawaban, menyajikan, melaporkan, dan </w:t>
      </w:r>
      <w:r w:rsidRPr="00EC7C11">
        <w:rPr>
          <w:rFonts w:ascii="Times New Roman" w:hAnsi="Times New Roman"/>
          <w:color w:val="000000" w:themeColor="text1"/>
          <w:sz w:val="24"/>
          <w:szCs w:val="24"/>
        </w:rPr>
        <w:lastRenderedPageBreak/>
        <w:t>mengungkapkan segala aktifitas dan kegiatan yang menjadi tanggung jawabnya kepada pihak pemberi amanah (</w:t>
      </w:r>
      <w:r w:rsidRPr="00EC7C11">
        <w:rPr>
          <w:rFonts w:ascii="Times New Roman" w:hAnsi="Times New Roman"/>
          <w:i/>
          <w:color w:val="000000" w:themeColor="text1"/>
          <w:sz w:val="24"/>
          <w:szCs w:val="24"/>
        </w:rPr>
        <w:t>prinscipal</w:t>
      </w:r>
      <w:r w:rsidRPr="00EC7C11">
        <w:rPr>
          <w:rFonts w:ascii="Times New Roman" w:hAnsi="Times New Roman"/>
          <w:color w:val="000000" w:themeColor="text1"/>
          <w:sz w:val="24"/>
          <w:szCs w:val="24"/>
        </w:rPr>
        <w:t>) yang memiliki hak dan kewenangan untuk meminta pertanggung jawaban tersebut”.</w:t>
      </w:r>
      <w:r w:rsidRPr="00EC7C11">
        <w:rPr>
          <w:rFonts w:ascii="Times New Roman" w:hAnsi="Times New Roman"/>
          <w:color w:val="000000" w:themeColor="text1"/>
          <w:sz w:val="24"/>
          <w:szCs w:val="24"/>
          <w:lang w:val="en-US"/>
        </w:rPr>
        <w:t xml:space="preserve"> </w:t>
      </w:r>
      <w:r w:rsidRPr="00EC7C11">
        <w:rPr>
          <w:rFonts w:ascii="Times New Roman" w:hAnsi="Times New Roman"/>
          <w:sz w:val="24"/>
          <w:szCs w:val="24"/>
        </w:rPr>
        <w:t xml:space="preserve">Dari pernyataan-pernyataan mengenai Akuntabilitas diatas maka dapat disimpulkan bahwa </w:t>
      </w:r>
      <w:r w:rsidRPr="00EC7C11">
        <w:rPr>
          <w:rFonts w:ascii="Times New Roman" w:hAnsi="Times New Roman"/>
          <w:color w:val="000000" w:themeColor="text1"/>
          <w:sz w:val="24"/>
          <w:szCs w:val="24"/>
        </w:rPr>
        <w:t>akuntabilitas merupakan pertanggungjawaban atas segala yang dilakukan oleh pimpinan atau  lembaga yang  memberi wewenang dan  akuntabilitas merupakan prinsip yang menjamin bahwa setiap kegiatan suatu organisasi atau perorangan dapat dipertangungjawabkan se</w:t>
      </w:r>
      <w:r w:rsidR="00912FB6">
        <w:rPr>
          <w:rFonts w:ascii="Times New Roman" w:hAnsi="Times New Roman"/>
          <w:color w:val="000000" w:themeColor="text1"/>
          <w:sz w:val="24"/>
          <w:szCs w:val="24"/>
        </w:rPr>
        <w:t>cara terbuka kepada masyarakat.</w:t>
      </w:r>
    </w:p>
    <w:p w:rsidR="00912FB6" w:rsidRDefault="00912FB6" w:rsidP="00EC7C11">
      <w:pPr>
        <w:autoSpaceDE w:val="0"/>
        <w:autoSpaceDN w:val="0"/>
        <w:adjustRightInd w:val="0"/>
        <w:spacing w:after="0" w:line="240" w:lineRule="auto"/>
        <w:ind w:firstLine="72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Selanjutnya</w:t>
      </w:r>
      <w:r w:rsidR="003A0EA2" w:rsidRPr="00EC7C11">
        <w:rPr>
          <w:rFonts w:ascii="Times New Roman" w:hAnsi="Times New Roman"/>
          <w:color w:val="000000" w:themeColor="text1"/>
          <w:sz w:val="24"/>
          <w:szCs w:val="24"/>
        </w:rPr>
        <w:t xml:space="preserve"> Andrianto (2007:21) menyatakan bahwa “transparansi adalah Keterbukaan secara sungguh-sungguh, menyeluruh, dan memberi tempat bagi partisipasi aktif dari seluruh lapisan masyarakat dalam proses pengelolaan sumber daya publik”. </w:t>
      </w:r>
      <w:r w:rsidR="003A0EA2" w:rsidRPr="00EC7C11">
        <w:rPr>
          <w:rFonts w:ascii="Times New Roman" w:hAnsi="Times New Roman"/>
          <w:color w:val="000000" w:themeColor="text1"/>
          <w:sz w:val="24"/>
          <w:szCs w:val="24"/>
          <w:lang w:val="en-US"/>
        </w:rPr>
        <w:t xml:space="preserve"> </w:t>
      </w:r>
      <w:r w:rsidR="003A0EA2" w:rsidRPr="00EC7C11">
        <w:rPr>
          <w:rFonts w:ascii="Times New Roman" w:hAnsi="Times New Roman"/>
          <w:color w:val="000000" w:themeColor="text1"/>
          <w:sz w:val="24"/>
          <w:szCs w:val="24"/>
        </w:rPr>
        <w:t>Sedangkan menurut Hafiz (2000) menyatakan bahwa transparansi adalah sebagai berikut :</w:t>
      </w:r>
      <w:r w:rsidR="003A0EA2" w:rsidRPr="00EC7C11">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w:t>
      </w:r>
      <w:r w:rsidR="003A0EA2" w:rsidRPr="00EC7C11">
        <w:rPr>
          <w:rFonts w:ascii="Times New Roman" w:hAnsi="Times New Roman"/>
          <w:color w:val="000000" w:themeColor="text1"/>
          <w:sz w:val="24"/>
          <w:szCs w:val="24"/>
        </w:rPr>
        <w:t>Keterbukaan dan kejujuran kepada masyarakat berdasarkan pertimbangan bahwa masyarakat memiliki hak untuk mengetahui secara terbuka dan menyeluruh atas pertanggung jawaban pemerintahan dalam sumber daya yang di percayakan kepadanya dan ketaatannya pada peraturan perundang- undangan .</w:t>
      </w:r>
      <w:r w:rsidR="003A0EA2" w:rsidRPr="00EC7C11">
        <w:rPr>
          <w:rFonts w:ascii="Times New Roman" w:hAnsi="Times New Roman"/>
          <w:color w:val="000000" w:themeColor="text1"/>
          <w:sz w:val="24"/>
          <w:szCs w:val="24"/>
          <w:lang w:val="en-US"/>
        </w:rPr>
        <w:t xml:space="preserve"> </w:t>
      </w:r>
      <w:r w:rsidR="003A0EA2" w:rsidRPr="00EC7C11">
        <w:rPr>
          <w:rFonts w:ascii="Times New Roman" w:hAnsi="Times New Roman"/>
          <w:color w:val="000000" w:themeColor="text1"/>
          <w:sz w:val="24"/>
          <w:szCs w:val="24"/>
        </w:rPr>
        <w:t xml:space="preserve">Dari definisi di atas dapat dikatakan bahwa transparansi merupakan keterbukaan lembaga amil zakat kepada masyarakat untuk mengakses informasi berdasarkan pertimbangan bahwa masyarakat memiliki hak untuk mengetahui secara terbuka dan menyeluruh atas pertanggung jawaban </w:t>
      </w:r>
      <w:r w:rsidR="003A0EA2" w:rsidRPr="00EC7C11">
        <w:rPr>
          <w:rFonts w:ascii="Times New Roman" w:hAnsi="Times New Roman"/>
          <w:color w:val="000000" w:themeColor="text1"/>
          <w:sz w:val="24"/>
          <w:szCs w:val="24"/>
          <w:lang w:val="en-US"/>
        </w:rPr>
        <w:t>lembaga</w:t>
      </w:r>
      <w:r w:rsidR="003A0EA2" w:rsidRPr="00EC7C11">
        <w:rPr>
          <w:rFonts w:ascii="Times New Roman" w:hAnsi="Times New Roman"/>
          <w:color w:val="000000" w:themeColor="text1"/>
          <w:sz w:val="24"/>
          <w:szCs w:val="24"/>
        </w:rPr>
        <w:t xml:space="preserve"> tersebut.</w:t>
      </w:r>
      <w:r w:rsidR="00EC7C11" w:rsidRPr="00EC7C11">
        <w:rPr>
          <w:rFonts w:ascii="Times New Roman" w:hAnsi="Times New Roman"/>
          <w:color w:val="000000" w:themeColor="text1"/>
          <w:sz w:val="24"/>
          <w:szCs w:val="24"/>
          <w:lang w:val="en-US"/>
        </w:rPr>
        <w:t xml:space="preserve"> </w:t>
      </w:r>
    </w:p>
    <w:p w:rsidR="00EC7C11" w:rsidRPr="00EC7C11" w:rsidRDefault="00EC7C11" w:rsidP="00EC7C11">
      <w:pPr>
        <w:autoSpaceDE w:val="0"/>
        <w:autoSpaceDN w:val="0"/>
        <w:adjustRightInd w:val="0"/>
        <w:spacing w:after="0" w:line="240" w:lineRule="auto"/>
        <w:ind w:firstLine="720"/>
        <w:jc w:val="both"/>
        <w:rPr>
          <w:rFonts w:ascii="Times New Roman" w:hAnsi="Times New Roman"/>
          <w:color w:val="000000" w:themeColor="text1"/>
          <w:sz w:val="24"/>
          <w:szCs w:val="24"/>
        </w:rPr>
      </w:pPr>
      <w:r w:rsidRPr="00EC7C11">
        <w:rPr>
          <w:rFonts w:ascii="Times New Roman" w:hAnsi="Times New Roman"/>
          <w:color w:val="000000" w:themeColor="text1"/>
          <w:sz w:val="24"/>
          <w:szCs w:val="24"/>
        </w:rPr>
        <w:t xml:space="preserve">Pertanggungjawaban adalah kesesuaian di dalam pengelolaan organisasi terhadap peraturan perundang-undangan yang berlaku dan prinsip organisasi yang sehat (Fadilah, 2016:86). Prinsip ini menjadi penting diterapkan di organisasi pengelola zakat seperti LAZ. Sebagaimana dikemukakan oleh Sukrisno (2005;15) bahwa prinsip pertanggungjawaban atau responsibility menunjukan bahwa setiap individu dalam organisasi harus bertanggungjawab atas segala tindakannya, terutama berkenaan dengan peranan dan tanggung jawab yang telah ditetapkan. Prinsip pertanggungjawaban menekankan pada adanya system yang jelas untuk mengatur mekanisme pertanggungjawaban organisasi kepada </w:t>
      </w:r>
      <w:r w:rsidRPr="00EC7C11">
        <w:rPr>
          <w:rFonts w:ascii="Times New Roman" w:hAnsi="Times New Roman"/>
          <w:i/>
          <w:color w:val="000000" w:themeColor="text1"/>
          <w:sz w:val="24"/>
          <w:szCs w:val="24"/>
        </w:rPr>
        <w:t>shareholder, stakeholder</w:t>
      </w:r>
      <w:r w:rsidRPr="00EC7C11">
        <w:rPr>
          <w:rFonts w:ascii="Times New Roman" w:hAnsi="Times New Roman"/>
          <w:color w:val="000000" w:themeColor="text1"/>
          <w:sz w:val="24"/>
          <w:szCs w:val="24"/>
        </w:rPr>
        <w:t xml:space="preserve"> dan untuk mematuhi semua peraturan dan hukum yang berlaku (Fadilah, 2016;87). Pertanggungjawaban pada aspek sosial menuntut organisasi untuk mempunyai filosofi bahwa suatu organisasi adalah sebuah entitas publik yang berada pada lingkungan global dan memberikan kontribusi kepada publik sehingga harus memberikan pertanggungjawaban terkait dengan pemenuhan kewajiban sosial organisasi sebagai bagian dari masyarakat (I Ketut Mardjana, 2002;31).</w:t>
      </w:r>
    </w:p>
    <w:p w:rsidR="002F1A89" w:rsidRPr="00EC7C11" w:rsidRDefault="002F1A89" w:rsidP="002F1A89">
      <w:pPr>
        <w:spacing w:after="0" w:line="240" w:lineRule="auto"/>
        <w:contextualSpacing/>
        <w:jc w:val="both"/>
        <w:rPr>
          <w:rFonts w:ascii="Times New Roman" w:eastAsia="Calibri" w:hAnsi="Times New Roman"/>
          <w:color w:val="FF0000"/>
          <w:sz w:val="24"/>
          <w:lang w:val="en-US" w:eastAsia="en-US"/>
        </w:rPr>
      </w:pPr>
    </w:p>
    <w:p w:rsidR="00881CAC" w:rsidRPr="00CD2006" w:rsidRDefault="00881CAC" w:rsidP="00646BED">
      <w:pPr>
        <w:pStyle w:val="SPeSIA2018-SECTION"/>
        <w:numPr>
          <w:ilvl w:val="0"/>
          <w:numId w:val="6"/>
        </w:numPr>
        <w:tabs>
          <w:tab w:val="clear" w:pos="709"/>
        </w:tabs>
        <w:ind w:left="720" w:hanging="720"/>
        <w:rPr>
          <w:color w:val="000000" w:themeColor="text1"/>
        </w:rPr>
      </w:pPr>
      <w:r w:rsidRPr="00CD2006">
        <w:rPr>
          <w:color w:val="000000" w:themeColor="text1"/>
          <w:lang w:val="en-US"/>
        </w:rPr>
        <w:t>Hasil</w:t>
      </w:r>
      <w:r w:rsidRPr="00CD2006">
        <w:rPr>
          <w:color w:val="000000" w:themeColor="text1"/>
        </w:rPr>
        <w:t xml:space="preserve"> Penelitian</w:t>
      </w:r>
      <w:r w:rsidR="00B5707E" w:rsidRPr="00CD2006">
        <w:rPr>
          <w:color w:val="000000" w:themeColor="text1"/>
          <w:lang w:val="en-US"/>
        </w:rPr>
        <w:t xml:space="preserve"> </w:t>
      </w:r>
      <w:r w:rsidRPr="00CD2006">
        <w:rPr>
          <w:color w:val="000000" w:themeColor="text1"/>
          <w:lang w:val="en-US"/>
        </w:rPr>
        <w:t>dan</w:t>
      </w:r>
      <w:r w:rsidR="00B5707E" w:rsidRPr="00CD2006">
        <w:rPr>
          <w:color w:val="000000" w:themeColor="text1"/>
          <w:lang w:val="en-US"/>
        </w:rPr>
        <w:t xml:space="preserve"> </w:t>
      </w:r>
      <w:r w:rsidRPr="00CD2006">
        <w:rPr>
          <w:color w:val="000000" w:themeColor="text1"/>
          <w:lang w:val="en-US"/>
        </w:rPr>
        <w:t>Pembahasan</w:t>
      </w:r>
    </w:p>
    <w:p w:rsidR="003306EA" w:rsidRDefault="003306EA" w:rsidP="003306EA">
      <w:pPr>
        <w:spacing w:after="0" w:line="240" w:lineRule="auto"/>
        <w:ind w:firstLine="720"/>
        <w:jc w:val="both"/>
        <w:rPr>
          <w:rFonts w:ascii="Times New Roman" w:hAnsi="Times New Roman"/>
          <w:sz w:val="24"/>
          <w:szCs w:val="24"/>
          <w:lang w:val="en-US"/>
        </w:rPr>
      </w:pPr>
      <w:r w:rsidRPr="003306EA">
        <w:rPr>
          <w:rFonts w:ascii="Times New Roman" w:hAnsi="Times New Roman"/>
          <w:sz w:val="24"/>
          <w:szCs w:val="24"/>
        </w:rPr>
        <w:t>Berdasarkan hasil penelitian yang telah diolah oleh penulis, menunjukkan bahwa penerapan akuntabilitas di LAZ</w:t>
      </w:r>
      <w:r w:rsidRPr="003306EA">
        <w:rPr>
          <w:rFonts w:ascii="Times New Roman" w:hAnsi="Times New Roman"/>
          <w:i/>
          <w:iCs/>
          <w:sz w:val="24"/>
          <w:szCs w:val="24"/>
        </w:rPr>
        <w:t xml:space="preserve"> </w:t>
      </w:r>
      <w:r w:rsidRPr="003306EA">
        <w:rPr>
          <w:rFonts w:ascii="Times New Roman" w:hAnsi="Times New Roman"/>
          <w:sz w:val="24"/>
          <w:szCs w:val="24"/>
        </w:rPr>
        <w:t xml:space="preserve"> kota Bandung dikategorikan “sangat baik”, selanjutnya penerapan Transparansi di LAZ kota Bandung dikategorikan “sangat baik”, begitupun dengan penerapan pertanggungjawaban pada tingkat pendapatan zakat di LAZ kota Bandung dikategorikan “sangat baik”. </w:t>
      </w:r>
      <w:r w:rsidR="00B47C98" w:rsidRPr="003B6D6B">
        <w:rPr>
          <w:rFonts w:ascii="Times New Roman" w:eastAsia="Calibri" w:hAnsi="Times New Roman"/>
          <w:color w:val="000000"/>
          <w:sz w:val="24"/>
          <w:szCs w:val="24"/>
          <w:lang w:eastAsia="en-US"/>
        </w:rPr>
        <w:t>Hasil pengujian dijelaskan pada tabel berikut.</w:t>
      </w:r>
    </w:p>
    <w:p w:rsidR="00254144" w:rsidRDefault="00254144" w:rsidP="00254144">
      <w:pPr>
        <w:spacing w:after="0" w:line="240" w:lineRule="auto"/>
        <w:jc w:val="both"/>
        <w:rPr>
          <w:rFonts w:ascii="Times New Roman" w:hAnsi="Times New Roman"/>
          <w:sz w:val="24"/>
          <w:szCs w:val="24"/>
          <w:lang w:val="en-US"/>
        </w:rPr>
      </w:pPr>
    </w:p>
    <w:p w:rsidR="00F2250F" w:rsidRPr="00F2250F" w:rsidRDefault="00771B50" w:rsidP="00F2250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Tabel 1.1</w:t>
      </w:r>
    </w:p>
    <w:p w:rsidR="00F2250F" w:rsidRPr="00F2250F" w:rsidRDefault="00F2250F" w:rsidP="00F2250F">
      <w:pPr>
        <w:spacing w:after="0" w:line="240" w:lineRule="auto"/>
        <w:jc w:val="center"/>
        <w:rPr>
          <w:rFonts w:ascii="Times New Roman" w:hAnsi="Times New Roman"/>
          <w:b/>
          <w:sz w:val="24"/>
          <w:szCs w:val="24"/>
          <w:lang w:val="en-US"/>
        </w:rPr>
      </w:pPr>
      <w:r w:rsidRPr="00F2250F">
        <w:rPr>
          <w:rFonts w:ascii="Times New Roman" w:hAnsi="Times New Roman"/>
          <w:b/>
          <w:sz w:val="24"/>
          <w:szCs w:val="24"/>
          <w:lang w:val="en-US"/>
        </w:rPr>
        <w:t>SKOR TA</w:t>
      </w:r>
      <w:r>
        <w:rPr>
          <w:rFonts w:ascii="Times New Roman" w:hAnsi="Times New Roman"/>
          <w:b/>
          <w:sz w:val="24"/>
          <w:szCs w:val="24"/>
          <w:lang w:val="en-US"/>
        </w:rPr>
        <w:t>NGGAPAN RESPONDEN ATAS VARIABEL AKUNTABILITAS</w:t>
      </w:r>
    </w:p>
    <w:tbl>
      <w:tblPr>
        <w:tblStyle w:val="TableGrid"/>
        <w:tblW w:w="8084" w:type="dxa"/>
        <w:jc w:val="center"/>
        <w:tblInd w:w="318" w:type="dxa"/>
        <w:tblLayout w:type="fixed"/>
        <w:tblLook w:val="04A0"/>
      </w:tblPr>
      <w:tblGrid>
        <w:gridCol w:w="690"/>
        <w:gridCol w:w="810"/>
        <w:gridCol w:w="720"/>
        <w:gridCol w:w="720"/>
        <w:gridCol w:w="720"/>
        <w:gridCol w:w="720"/>
        <w:gridCol w:w="990"/>
        <w:gridCol w:w="810"/>
        <w:gridCol w:w="810"/>
        <w:gridCol w:w="1094"/>
      </w:tblGrid>
      <w:tr w:rsidR="00254144" w:rsidRPr="009F768E" w:rsidTr="00254144">
        <w:trPr>
          <w:jc w:val="center"/>
        </w:trPr>
        <w:tc>
          <w:tcPr>
            <w:tcW w:w="690" w:type="dxa"/>
            <w:vMerge w:val="restart"/>
            <w:vAlign w:val="center"/>
          </w:tcPr>
          <w:p w:rsidR="00254144" w:rsidRPr="009F768E" w:rsidRDefault="00254144" w:rsidP="00254144">
            <w:pPr>
              <w:pStyle w:val="NormalWeb"/>
              <w:spacing w:before="0" w:beforeAutospacing="0" w:after="0" w:afterAutospacing="0"/>
              <w:jc w:val="center"/>
              <w:rPr>
                <w:rStyle w:val="Heading2Char"/>
                <w:color w:val="000000" w:themeColor="text1"/>
                <w:szCs w:val="22"/>
              </w:rPr>
            </w:pPr>
            <w:r w:rsidRPr="009F768E">
              <w:rPr>
                <w:rStyle w:val="Heading2Char"/>
                <w:color w:val="000000" w:themeColor="text1"/>
                <w:szCs w:val="22"/>
              </w:rPr>
              <w:t>No</w:t>
            </w:r>
          </w:p>
        </w:tc>
        <w:tc>
          <w:tcPr>
            <w:tcW w:w="3690" w:type="dxa"/>
            <w:gridSpan w:val="5"/>
          </w:tcPr>
          <w:p w:rsidR="00254144" w:rsidRPr="009F768E" w:rsidRDefault="00254144" w:rsidP="00254144">
            <w:pPr>
              <w:pStyle w:val="NormalWeb"/>
              <w:spacing w:before="0" w:beforeAutospacing="0" w:after="0" w:afterAutospacing="0"/>
              <w:jc w:val="center"/>
              <w:rPr>
                <w:rStyle w:val="Heading2Char"/>
                <w:color w:val="000000" w:themeColor="text1"/>
                <w:szCs w:val="22"/>
              </w:rPr>
            </w:pPr>
            <w:r w:rsidRPr="009F768E">
              <w:rPr>
                <w:rStyle w:val="Heading2Char"/>
                <w:color w:val="000000" w:themeColor="text1"/>
                <w:szCs w:val="22"/>
              </w:rPr>
              <w:t>Jawaban Responden</w:t>
            </w:r>
          </w:p>
        </w:tc>
        <w:tc>
          <w:tcPr>
            <w:tcW w:w="990" w:type="dxa"/>
            <w:vMerge w:val="restart"/>
            <w:vAlign w:val="center"/>
          </w:tcPr>
          <w:p w:rsidR="00254144" w:rsidRPr="009F768E" w:rsidRDefault="00254144" w:rsidP="00254144">
            <w:pPr>
              <w:pStyle w:val="NormalWeb"/>
              <w:spacing w:before="0" w:beforeAutospacing="0" w:after="0" w:afterAutospacing="0"/>
              <w:rPr>
                <w:rStyle w:val="Heading2Char"/>
                <w:color w:val="000000" w:themeColor="text1"/>
                <w:szCs w:val="22"/>
              </w:rPr>
            </w:pPr>
            <w:r w:rsidRPr="009F768E">
              <w:rPr>
                <w:rStyle w:val="Heading2Char"/>
                <w:color w:val="000000" w:themeColor="text1"/>
                <w:szCs w:val="22"/>
              </w:rPr>
              <w:t>Jumlah</w:t>
            </w:r>
          </w:p>
        </w:tc>
        <w:tc>
          <w:tcPr>
            <w:tcW w:w="810" w:type="dxa"/>
            <w:vMerge w:val="restart"/>
            <w:vAlign w:val="center"/>
          </w:tcPr>
          <w:p w:rsidR="00254144" w:rsidRPr="009F768E" w:rsidRDefault="00254144" w:rsidP="00254144">
            <w:pPr>
              <w:pStyle w:val="NormalWeb"/>
              <w:spacing w:before="0" w:beforeAutospacing="0" w:after="0" w:afterAutospacing="0"/>
              <w:jc w:val="center"/>
              <w:rPr>
                <w:rStyle w:val="Heading2Char"/>
                <w:color w:val="000000" w:themeColor="text1"/>
                <w:szCs w:val="22"/>
              </w:rPr>
            </w:pPr>
            <w:r w:rsidRPr="009F768E">
              <w:rPr>
                <w:rStyle w:val="Heading2Char"/>
                <w:color w:val="000000" w:themeColor="text1"/>
                <w:szCs w:val="22"/>
              </w:rPr>
              <w:t>Skor Total</w:t>
            </w:r>
          </w:p>
        </w:tc>
        <w:tc>
          <w:tcPr>
            <w:tcW w:w="810" w:type="dxa"/>
            <w:vMerge w:val="restart"/>
            <w:vAlign w:val="center"/>
          </w:tcPr>
          <w:p w:rsidR="00254144" w:rsidRPr="009F768E" w:rsidRDefault="00254144" w:rsidP="00254144">
            <w:pPr>
              <w:pStyle w:val="NormalWeb"/>
              <w:spacing w:before="0" w:beforeAutospacing="0" w:after="0" w:afterAutospacing="0"/>
              <w:jc w:val="center"/>
              <w:rPr>
                <w:rStyle w:val="Heading2Char"/>
                <w:color w:val="000000" w:themeColor="text1"/>
                <w:szCs w:val="22"/>
              </w:rPr>
            </w:pPr>
            <w:r w:rsidRPr="009F768E">
              <w:rPr>
                <w:rStyle w:val="Heading2Char"/>
                <w:color w:val="000000" w:themeColor="text1"/>
                <w:szCs w:val="22"/>
              </w:rPr>
              <w:t>Skor Ideal</w:t>
            </w:r>
          </w:p>
        </w:tc>
        <w:tc>
          <w:tcPr>
            <w:tcW w:w="1094" w:type="dxa"/>
            <w:vMerge w:val="restart"/>
            <w:vAlign w:val="center"/>
          </w:tcPr>
          <w:p w:rsidR="00254144" w:rsidRPr="00254144" w:rsidRDefault="00254144" w:rsidP="00254144">
            <w:pPr>
              <w:pStyle w:val="NormalWeb"/>
              <w:spacing w:before="0" w:beforeAutospacing="0" w:after="0" w:afterAutospacing="0"/>
              <w:jc w:val="center"/>
              <w:rPr>
                <w:rStyle w:val="Heading2Char"/>
                <w:color w:val="000000" w:themeColor="text1"/>
                <w:szCs w:val="22"/>
                <w:lang w:val="en-US"/>
              </w:rPr>
            </w:pPr>
            <w:r>
              <w:rPr>
                <w:rStyle w:val="Heading2Char"/>
                <w:color w:val="000000" w:themeColor="text1"/>
                <w:szCs w:val="22"/>
                <w:lang w:val="en-US"/>
              </w:rPr>
              <w:t>Kriteria</w:t>
            </w:r>
          </w:p>
        </w:tc>
      </w:tr>
      <w:tr w:rsidR="00254144" w:rsidRPr="009F768E" w:rsidTr="00254144">
        <w:trPr>
          <w:trHeight w:val="296"/>
          <w:jc w:val="center"/>
        </w:trPr>
        <w:tc>
          <w:tcPr>
            <w:tcW w:w="690" w:type="dxa"/>
            <w:vMerge/>
          </w:tcPr>
          <w:p w:rsidR="00254144" w:rsidRPr="009F768E" w:rsidRDefault="00254144" w:rsidP="00254144">
            <w:pPr>
              <w:pStyle w:val="NormalWeb"/>
              <w:spacing w:before="0" w:beforeAutospacing="0" w:after="0" w:afterAutospacing="0"/>
              <w:jc w:val="center"/>
              <w:rPr>
                <w:rStyle w:val="Heading2Char"/>
                <w:b w:val="0"/>
                <w:color w:val="000000" w:themeColor="text1"/>
                <w:szCs w:val="22"/>
              </w:rPr>
            </w:pPr>
          </w:p>
        </w:tc>
        <w:tc>
          <w:tcPr>
            <w:tcW w:w="810" w:type="dxa"/>
            <w:vAlign w:val="center"/>
          </w:tcPr>
          <w:p w:rsidR="00254144" w:rsidRPr="009F768E" w:rsidRDefault="00254144" w:rsidP="00254144">
            <w:pPr>
              <w:pStyle w:val="Default"/>
              <w:jc w:val="center"/>
              <w:rPr>
                <w:rFonts w:ascii="Times New Roman" w:hAnsi="Times New Roman" w:cs="Times New Roman"/>
                <w:b/>
                <w:bCs/>
                <w:sz w:val="22"/>
                <w:szCs w:val="22"/>
              </w:rPr>
            </w:pPr>
            <w:r w:rsidRPr="009F768E">
              <w:rPr>
                <w:rFonts w:ascii="Times New Roman" w:hAnsi="Times New Roman" w:cs="Times New Roman"/>
                <w:b/>
                <w:bCs/>
                <w:sz w:val="22"/>
                <w:szCs w:val="22"/>
              </w:rPr>
              <w:t>STS</w:t>
            </w:r>
          </w:p>
          <w:p w:rsidR="00254144" w:rsidRPr="009F768E" w:rsidRDefault="00254144" w:rsidP="00254144">
            <w:pPr>
              <w:pStyle w:val="Default"/>
              <w:jc w:val="center"/>
              <w:rPr>
                <w:rFonts w:ascii="Times New Roman" w:hAnsi="Times New Roman" w:cs="Times New Roman"/>
                <w:sz w:val="22"/>
                <w:szCs w:val="22"/>
              </w:rPr>
            </w:pPr>
            <w:r w:rsidRPr="009F768E">
              <w:rPr>
                <w:rFonts w:ascii="Times New Roman" w:hAnsi="Times New Roman" w:cs="Times New Roman"/>
                <w:b/>
                <w:bCs/>
                <w:sz w:val="22"/>
                <w:szCs w:val="22"/>
              </w:rPr>
              <w:t>(1)</w:t>
            </w:r>
          </w:p>
        </w:tc>
        <w:tc>
          <w:tcPr>
            <w:tcW w:w="720" w:type="dxa"/>
            <w:vAlign w:val="center"/>
          </w:tcPr>
          <w:p w:rsidR="00254144" w:rsidRPr="009F768E" w:rsidRDefault="00254144" w:rsidP="00254144">
            <w:pPr>
              <w:pStyle w:val="Default"/>
              <w:jc w:val="center"/>
              <w:rPr>
                <w:rFonts w:ascii="Times New Roman" w:hAnsi="Times New Roman" w:cs="Times New Roman"/>
                <w:b/>
                <w:bCs/>
                <w:sz w:val="22"/>
                <w:szCs w:val="22"/>
              </w:rPr>
            </w:pPr>
            <w:r w:rsidRPr="009F768E">
              <w:rPr>
                <w:rFonts w:ascii="Times New Roman" w:hAnsi="Times New Roman" w:cs="Times New Roman"/>
                <w:b/>
                <w:bCs/>
                <w:sz w:val="22"/>
                <w:szCs w:val="22"/>
              </w:rPr>
              <w:t>TS</w:t>
            </w:r>
          </w:p>
          <w:p w:rsidR="00254144" w:rsidRPr="009F768E" w:rsidRDefault="00254144" w:rsidP="00254144">
            <w:pPr>
              <w:pStyle w:val="Default"/>
              <w:jc w:val="center"/>
              <w:rPr>
                <w:rFonts w:ascii="Times New Roman" w:hAnsi="Times New Roman" w:cs="Times New Roman"/>
                <w:sz w:val="22"/>
                <w:szCs w:val="22"/>
              </w:rPr>
            </w:pPr>
            <w:r w:rsidRPr="009F768E">
              <w:rPr>
                <w:rFonts w:ascii="Times New Roman" w:hAnsi="Times New Roman" w:cs="Times New Roman"/>
                <w:b/>
                <w:bCs/>
                <w:sz w:val="22"/>
                <w:szCs w:val="22"/>
              </w:rPr>
              <w:t>(2)</w:t>
            </w:r>
          </w:p>
        </w:tc>
        <w:tc>
          <w:tcPr>
            <w:tcW w:w="720" w:type="dxa"/>
            <w:vAlign w:val="center"/>
          </w:tcPr>
          <w:p w:rsidR="00254144" w:rsidRPr="009F768E" w:rsidRDefault="00254144" w:rsidP="00254144">
            <w:pPr>
              <w:pStyle w:val="Default"/>
              <w:jc w:val="center"/>
              <w:rPr>
                <w:rFonts w:ascii="Times New Roman" w:hAnsi="Times New Roman" w:cs="Times New Roman"/>
                <w:b/>
                <w:bCs/>
                <w:sz w:val="22"/>
                <w:szCs w:val="22"/>
              </w:rPr>
            </w:pPr>
            <w:r w:rsidRPr="009F768E">
              <w:rPr>
                <w:rFonts w:ascii="Times New Roman" w:hAnsi="Times New Roman" w:cs="Times New Roman"/>
                <w:b/>
                <w:bCs/>
                <w:sz w:val="22"/>
                <w:szCs w:val="22"/>
              </w:rPr>
              <w:t>KS</w:t>
            </w:r>
          </w:p>
          <w:p w:rsidR="00254144" w:rsidRPr="009F768E" w:rsidRDefault="00254144" w:rsidP="00254144">
            <w:pPr>
              <w:pStyle w:val="Default"/>
              <w:jc w:val="center"/>
              <w:rPr>
                <w:rFonts w:ascii="Times New Roman" w:hAnsi="Times New Roman" w:cs="Times New Roman"/>
                <w:sz w:val="22"/>
                <w:szCs w:val="22"/>
              </w:rPr>
            </w:pPr>
            <w:r w:rsidRPr="009F768E">
              <w:rPr>
                <w:rFonts w:ascii="Times New Roman" w:hAnsi="Times New Roman" w:cs="Times New Roman"/>
                <w:b/>
                <w:bCs/>
                <w:sz w:val="22"/>
                <w:szCs w:val="22"/>
              </w:rPr>
              <w:t>(3)</w:t>
            </w:r>
          </w:p>
        </w:tc>
        <w:tc>
          <w:tcPr>
            <w:tcW w:w="720" w:type="dxa"/>
            <w:vAlign w:val="center"/>
          </w:tcPr>
          <w:p w:rsidR="00254144" w:rsidRPr="009F768E" w:rsidRDefault="00254144" w:rsidP="00254144">
            <w:pPr>
              <w:pStyle w:val="Default"/>
              <w:jc w:val="center"/>
              <w:rPr>
                <w:rFonts w:ascii="Times New Roman" w:hAnsi="Times New Roman" w:cs="Times New Roman"/>
                <w:b/>
                <w:bCs/>
                <w:sz w:val="22"/>
                <w:szCs w:val="22"/>
              </w:rPr>
            </w:pPr>
            <w:r w:rsidRPr="009F768E">
              <w:rPr>
                <w:rFonts w:ascii="Times New Roman" w:hAnsi="Times New Roman" w:cs="Times New Roman"/>
                <w:b/>
                <w:bCs/>
                <w:sz w:val="22"/>
                <w:szCs w:val="22"/>
              </w:rPr>
              <w:t>S</w:t>
            </w:r>
          </w:p>
          <w:p w:rsidR="00254144" w:rsidRPr="009F768E" w:rsidRDefault="00254144" w:rsidP="00254144">
            <w:pPr>
              <w:pStyle w:val="Default"/>
              <w:jc w:val="center"/>
              <w:rPr>
                <w:rFonts w:ascii="Times New Roman" w:hAnsi="Times New Roman" w:cs="Times New Roman"/>
                <w:sz w:val="22"/>
                <w:szCs w:val="22"/>
              </w:rPr>
            </w:pPr>
            <w:r w:rsidRPr="009F768E">
              <w:rPr>
                <w:rFonts w:ascii="Times New Roman" w:hAnsi="Times New Roman" w:cs="Times New Roman"/>
                <w:b/>
                <w:bCs/>
                <w:sz w:val="22"/>
                <w:szCs w:val="22"/>
              </w:rPr>
              <w:t>(4)</w:t>
            </w:r>
          </w:p>
        </w:tc>
        <w:tc>
          <w:tcPr>
            <w:tcW w:w="720" w:type="dxa"/>
            <w:vAlign w:val="center"/>
          </w:tcPr>
          <w:p w:rsidR="00254144" w:rsidRPr="009F768E" w:rsidRDefault="00254144" w:rsidP="00254144">
            <w:pPr>
              <w:pStyle w:val="Default"/>
              <w:jc w:val="center"/>
              <w:rPr>
                <w:rFonts w:ascii="Times New Roman" w:hAnsi="Times New Roman" w:cs="Times New Roman"/>
                <w:b/>
                <w:bCs/>
                <w:sz w:val="22"/>
                <w:szCs w:val="22"/>
              </w:rPr>
            </w:pPr>
            <w:r w:rsidRPr="009F768E">
              <w:rPr>
                <w:rFonts w:ascii="Times New Roman" w:hAnsi="Times New Roman" w:cs="Times New Roman"/>
                <w:b/>
                <w:bCs/>
                <w:sz w:val="22"/>
                <w:szCs w:val="22"/>
              </w:rPr>
              <w:t>SS</w:t>
            </w:r>
          </w:p>
          <w:p w:rsidR="00254144" w:rsidRPr="009F768E" w:rsidRDefault="00254144" w:rsidP="00254144">
            <w:pPr>
              <w:pStyle w:val="Default"/>
              <w:jc w:val="center"/>
              <w:rPr>
                <w:rFonts w:ascii="Times New Roman" w:hAnsi="Times New Roman" w:cs="Times New Roman"/>
                <w:sz w:val="22"/>
                <w:szCs w:val="22"/>
              </w:rPr>
            </w:pPr>
            <w:r w:rsidRPr="009F768E">
              <w:rPr>
                <w:rFonts w:ascii="Times New Roman" w:hAnsi="Times New Roman" w:cs="Times New Roman"/>
                <w:b/>
                <w:bCs/>
                <w:sz w:val="22"/>
                <w:szCs w:val="22"/>
              </w:rPr>
              <w:t>(5)</w:t>
            </w:r>
          </w:p>
        </w:tc>
        <w:tc>
          <w:tcPr>
            <w:tcW w:w="990" w:type="dxa"/>
            <w:vMerge/>
          </w:tcPr>
          <w:p w:rsidR="00254144" w:rsidRPr="009F768E" w:rsidRDefault="00254144" w:rsidP="00254144">
            <w:pPr>
              <w:pStyle w:val="NormalWeb"/>
              <w:spacing w:before="0" w:beforeAutospacing="0" w:after="0" w:afterAutospacing="0"/>
              <w:jc w:val="center"/>
              <w:rPr>
                <w:rStyle w:val="Heading2Char"/>
                <w:b w:val="0"/>
                <w:color w:val="FF0000"/>
                <w:szCs w:val="22"/>
              </w:rPr>
            </w:pPr>
          </w:p>
        </w:tc>
        <w:tc>
          <w:tcPr>
            <w:tcW w:w="810" w:type="dxa"/>
            <w:vMerge/>
          </w:tcPr>
          <w:p w:rsidR="00254144" w:rsidRPr="009F768E" w:rsidRDefault="00254144" w:rsidP="00254144">
            <w:pPr>
              <w:pStyle w:val="NormalWeb"/>
              <w:spacing w:before="0" w:beforeAutospacing="0" w:after="0" w:afterAutospacing="0"/>
              <w:jc w:val="center"/>
              <w:rPr>
                <w:rStyle w:val="Heading2Char"/>
                <w:b w:val="0"/>
                <w:color w:val="FF0000"/>
                <w:szCs w:val="22"/>
              </w:rPr>
            </w:pPr>
          </w:p>
        </w:tc>
        <w:tc>
          <w:tcPr>
            <w:tcW w:w="810" w:type="dxa"/>
            <w:vMerge/>
          </w:tcPr>
          <w:p w:rsidR="00254144" w:rsidRPr="009F768E" w:rsidRDefault="00254144" w:rsidP="00254144">
            <w:pPr>
              <w:pStyle w:val="NormalWeb"/>
              <w:spacing w:before="0" w:beforeAutospacing="0" w:after="0" w:afterAutospacing="0"/>
              <w:jc w:val="center"/>
              <w:rPr>
                <w:rStyle w:val="Heading2Char"/>
                <w:b w:val="0"/>
                <w:color w:val="FF0000"/>
                <w:szCs w:val="22"/>
              </w:rPr>
            </w:pPr>
          </w:p>
        </w:tc>
        <w:tc>
          <w:tcPr>
            <w:tcW w:w="1094" w:type="dxa"/>
            <w:vMerge/>
          </w:tcPr>
          <w:p w:rsidR="00254144" w:rsidRPr="009F768E" w:rsidRDefault="00254144" w:rsidP="00254144">
            <w:pPr>
              <w:pStyle w:val="NormalWeb"/>
              <w:spacing w:before="0" w:beforeAutospacing="0" w:after="0" w:afterAutospacing="0"/>
              <w:jc w:val="center"/>
              <w:rPr>
                <w:rStyle w:val="Heading2Char"/>
                <w:b w:val="0"/>
                <w:color w:val="FF0000"/>
                <w:szCs w:val="22"/>
              </w:rPr>
            </w:pPr>
          </w:p>
        </w:tc>
      </w:tr>
      <w:tr w:rsidR="00254144" w:rsidRPr="009F768E" w:rsidTr="00C34ABE">
        <w:trPr>
          <w:trHeight w:val="395"/>
          <w:jc w:val="center"/>
        </w:trPr>
        <w:tc>
          <w:tcPr>
            <w:tcW w:w="690" w:type="dxa"/>
            <w:vAlign w:val="center"/>
          </w:tcPr>
          <w:p w:rsidR="00254144" w:rsidRPr="009F768E" w:rsidRDefault="00254144" w:rsidP="00C34ABE">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1</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1</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5</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6</w:t>
            </w:r>
          </w:p>
        </w:tc>
        <w:tc>
          <w:tcPr>
            <w:tcW w:w="810" w:type="dxa"/>
            <w:vAlign w:val="center"/>
          </w:tcPr>
          <w:p w:rsidR="00254144" w:rsidRPr="00C34ABE" w:rsidRDefault="00254144" w:rsidP="00C34ABE">
            <w:pPr>
              <w:jc w:val="center"/>
              <w:rPr>
                <w:rStyle w:val="Heading2Char"/>
                <w:b w:val="0"/>
                <w:bCs w:val="0"/>
                <w:color w:val="000000" w:themeColor="text1"/>
              </w:rPr>
            </w:pPr>
            <w:r w:rsidRPr="00C34ABE">
              <w:rPr>
                <w:rFonts w:ascii="Times New Roman" w:hAnsi="Times New Roman"/>
                <w:color w:val="000000" w:themeColor="text1"/>
              </w:rPr>
              <w:t>29</w:t>
            </w:r>
          </w:p>
        </w:tc>
        <w:tc>
          <w:tcPr>
            <w:tcW w:w="810" w:type="dxa"/>
            <w:vAlign w:val="center"/>
          </w:tcPr>
          <w:p w:rsidR="00254144" w:rsidRPr="00C34ABE" w:rsidRDefault="00254144" w:rsidP="00C34ABE">
            <w:pPr>
              <w:jc w:val="center"/>
              <w:rPr>
                <w:rStyle w:val="Heading2Char"/>
                <w:b w:val="0"/>
                <w:bCs w:val="0"/>
                <w:color w:val="000000"/>
              </w:rPr>
            </w:pPr>
            <w:r w:rsidRPr="00C34ABE">
              <w:rPr>
                <w:rFonts w:ascii="Times New Roman" w:hAnsi="Times New Roman"/>
                <w:color w:val="000000"/>
              </w:rPr>
              <w:t>30</w:t>
            </w:r>
          </w:p>
        </w:tc>
        <w:tc>
          <w:tcPr>
            <w:tcW w:w="1094"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96,7  %</w:t>
            </w:r>
          </w:p>
        </w:tc>
      </w:tr>
      <w:tr w:rsidR="00254144" w:rsidRPr="009F768E" w:rsidTr="00C34ABE">
        <w:trPr>
          <w:jc w:val="center"/>
        </w:trPr>
        <w:tc>
          <w:tcPr>
            <w:tcW w:w="690" w:type="dxa"/>
            <w:vAlign w:val="center"/>
          </w:tcPr>
          <w:p w:rsidR="00254144" w:rsidRPr="009F768E" w:rsidRDefault="00254144" w:rsidP="00C34ABE">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lastRenderedPageBreak/>
              <w:t>2</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1</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5</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6</w:t>
            </w:r>
          </w:p>
        </w:tc>
        <w:tc>
          <w:tcPr>
            <w:tcW w:w="810" w:type="dxa"/>
            <w:vAlign w:val="center"/>
          </w:tcPr>
          <w:p w:rsidR="00254144" w:rsidRPr="00C34ABE" w:rsidRDefault="00254144" w:rsidP="00C34ABE">
            <w:pPr>
              <w:pStyle w:val="NormalWeb"/>
              <w:spacing w:after="0"/>
              <w:jc w:val="center"/>
              <w:rPr>
                <w:rStyle w:val="Heading2Char"/>
                <w:b w:val="0"/>
                <w:color w:val="000000" w:themeColor="text1"/>
                <w:szCs w:val="22"/>
              </w:rPr>
            </w:pPr>
            <w:r w:rsidRPr="00C34ABE">
              <w:rPr>
                <w:rStyle w:val="Heading2Char"/>
                <w:b w:val="0"/>
                <w:color w:val="000000" w:themeColor="text1"/>
                <w:szCs w:val="22"/>
              </w:rPr>
              <w:t>29</w:t>
            </w:r>
          </w:p>
        </w:tc>
        <w:tc>
          <w:tcPr>
            <w:tcW w:w="810" w:type="dxa"/>
            <w:vAlign w:val="center"/>
          </w:tcPr>
          <w:p w:rsidR="00254144" w:rsidRPr="00C34ABE" w:rsidRDefault="00254144" w:rsidP="00C34ABE">
            <w:pPr>
              <w:jc w:val="center"/>
              <w:rPr>
                <w:rStyle w:val="Heading2Char"/>
                <w:b w:val="0"/>
                <w:bCs w:val="0"/>
                <w:color w:val="000000"/>
              </w:rPr>
            </w:pPr>
            <w:r w:rsidRPr="00C34ABE">
              <w:rPr>
                <w:rFonts w:ascii="Times New Roman" w:hAnsi="Times New Roman"/>
                <w:color w:val="000000"/>
              </w:rPr>
              <w:t>30</w:t>
            </w:r>
          </w:p>
        </w:tc>
        <w:tc>
          <w:tcPr>
            <w:tcW w:w="1094"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96,7  %</w:t>
            </w:r>
          </w:p>
        </w:tc>
      </w:tr>
      <w:tr w:rsidR="00254144" w:rsidRPr="009F768E" w:rsidTr="00C34ABE">
        <w:trPr>
          <w:jc w:val="center"/>
        </w:trPr>
        <w:tc>
          <w:tcPr>
            <w:tcW w:w="690" w:type="dxa"/>
            <w:vAlign w:val="center"/>
          </w:tcPr>
          <w:p w:rsidR="00254144" w:rsidRPr="009F768E" w:rsidRDefault="00254144" w:rsidP="00C34ABE">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3</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1</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5</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6</w:t>
            </w:r>
          </w:p>
        </w:tc>
        <w:tc>
          <w:tcPr>
            <w:tcW w:w="810" w:type="dxa"/>
            <w:vAlign w:val="center"/>
          </w:tcPr>
          <w:p w:rsidR="00254144" w:rsidRPr="00C34ABE" w:rsidRDefault="00254144" w:rsidP="00C34ABE">
            <w:pPr>
              <w:pStyle w:val="NormalWeb"/>
              <w:spacing w:after="0"/>
              <w:jc w:val="center"/>
              <w:rPr>
                <w:rStyle w:val="Heading2Char"/>
                <w:b w:val="0"/>
                <w:color w:val="000000" w:themeColor="text1"/>
                <w:szCs w:val="22"/>
              </w:rPr>
            </w:pPr>
            <w:r w:rsidRPr="00C34ABE">
              <w:rPr>
                <w:rStyle w:val="Heading2Char"/>
                <w:b w:val="0"/>
                <w:color w:val="000000" w:themeColor="text1"/>
                <w:szCs w:val="22"/>
              </w:rPr>
              <w:t>29</w:t>
            </w:r>
          </w:p>
        </w:tc>
        <w:tc>
          <w:tcPr>
            <w:tcW w:w="810" w:type="dxa"/>
            <w:vAlign w:val="center"/>
          </w:tcPr>
          <w:p w:rsidR="00254144" w:rsidRPr="00C34ABE" w:rsidRDefault="00254144" w:rsidP="00C34ABE">
            <w:pPr>
              <w:jc w:val="center"/>
              <w:rPr>
                <w:rStyle w:val="Heading2Char"/>
                <w:b w:val="0"/>
                <w:bCs w:val="0"/>
                <w:color w:val="000000"/>
              </w:rPr>
            </w:pPr>
            <w:r w:rsidRPr="00C34ABE">
              <w:rPr>
                <w:rFonts w:ascii="Times New Roman" w:hAnsi="Times New Roman"/>
                <w:color w:val="000000"/>
              </w:rPr>
              <w:t>30</w:t>
            </w:r>
          </w:p>
        </w:tc>
        <w:tc>
          <w:tcPr>
            <w:tcW w:w="1094"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96,7  %</w:t>
            </w:r>
          </w:p>
        </w:tc>
      </w:tr>
      <w:tr w:rsidR="00254144" w:rsidRPr="009F768E" w:rsidTr="00C34ABE">
        <w:trPr>
          <w:jc w:val="center"/>
        </w:trPr>
        <w:tc>
          <w:tcPr>
            <w:tcW w:w="690" w:type="dxa"/>
            <w:vAlign w:val="center"/>
          </w:tcPr>
          <w:p w:rsidR="00254144" w:rsidRPr="009F768E" w:rsidRDefault="00254144" w:rsidP="00C34ABE">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4</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2</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4</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6</w:t>
            </w:r>
          </w:p>
        </w:tc>
        <w:tc>
          <w:tcPr>
            <w:tcW w:w="810" w:type="dxa"/>
            <w:vAlign w:val="center"/>
          </w:tcPr>
          <w:p w:rsidR="00254144" w:rsidRPr="00C34ABE" w:rsidRDefault="00254144" w:rsidP="00C34ABE">
            <w:pPr>
              <w:pStyle w:val="NormalWeb"/>
              <w:spacing w:after="0"/>
              <w:jc w:val="center"/>
              <w:rPr>
                <w:rStyle w:val="Heading2Char"/>
                <w:b w:val="0"/>
                <w:color w:val="000000" w:themeColor="text1"/>
                <w:szCs w:val="22"/>
              </w:rPr>
            </w:pPr>
            <w:r w:rsidRPr="00C34ABE">
              <w:rPr>
                <w:rStyle w:val="Heading2Char"/>
                <w:b w:val="0"/>
                <w:color w:val="000000" w:themeColor="text1"/>
                <w:szCs w:val="22"/>
              </w:rPr>
              <w:t>28</w:t>
            </w:r>
          </w:p>
        </w:tc>
        <w:tc>
          <w:tcPr>
            <w:tcW w:w="810" w:type="dxa"/>
            <w:vAlign w:val="center"/>
          </w:tcPr>
          <w:p w:rsidR="00254144" w:rsidRPr="00C34ABE" w:rsidRDefault="00254144" w:rsidP="00C34ABE">
            <w:pPr>
              <w:jc w:val="center"/>
              <w:rPr>
                <w:rStyle w:val="Heading2Char"/>
                <w:b w:val="0"/>
                <w:bCs w:val="0"/>
                <w:color w:val="000000"/>
              </w:rPr>
            </w:pPr>
            <w:r w:rsidRPr="00C34ABE">
              <w:rPr>
                <w:rFonts w:ascii="Times New Roman" w:hAnsi="Times New Roman"/>
                <w:color w:val="000000"/>
              </w:rPr>
              <w:t>30</w:t>
            </w:r>
          </w:p>
        </w:tc>
        <w:tc>
          <w:tcPr>
            <w:tcW w:w="1094"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93,3 %</w:t>
            </w:r>
          </w:p>
        </w:tc>
      </w:tr>
      <w:tr w:rsidR="00254144" w:rsidRPr="009F768E" w:rsidTr="00C34ABE">
        <w:trPr>
          <w:jc w:val="center"/>
        </w:trPr>
        <w:tc>
          <w:tcPr>
            <w:tcW w:w="690" w:type="dxa"/>
            <w:vAlign w:val="center"/>
          </w:tcPr>
          <w:p w:rsidR="00254144" w:rsidRPr="009F768E" w:rsidRDefault="00254144" w:rsidP="00C34ABE">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5</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3</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3</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6</w:t>
            </w:r>
          </w:p>
        </w:tc>
        <w:tc>
          <w:tcPr>
            <w:tcW w:w="810" w:type="dxa"/>
            <w:vAlign w:val="center"/>
          </w:tcPr>
          <w:p w:rsidR="00254144" w:rsidRPr="00C34ABE" w:rsidRDefault="00254144" w:rsidP="00C34ABE">
            <w:pPr>
              <w:pStyle w:val="NormalWeb"/>
              <w:spacing w:after="0"/>
              <w:jc w:val="center"/>
              <w:rPr>
                <w:rStyle w:val="Heading2Char"/>
                <w:b w:val="0"/>
                <w:color w:val="000000" w:themeColor="text1"/>
                <w:szCs w:val="22"/>
              </w:rPr>
            </w:pPr>
            <w:r w:rsidRPr="00C34ABE">
              <w:rPr>
                <w:rStyle w:val="Heading2Char"/>
                <w:b w:val="0"/>
                <w:color w:val="000000" w:themeColor="text1"/>
                <w:szCs w:val="22"/>
              </w:rPr>
              <w:t>27</w:t>
            </w:r>
          </w:p>
        </w:tc>
        <w:tc>
          <w:tcPr>
            <w:tcW w:w="810" w:type="dxa"/>
            <w:vAlign w:val="center"/>
          </w:tcPr>
          <w:p w:rsidR="00254144" w:rsidRPr="00C34ABE" w:rsidRDefault="00254144" w:rsidP="00C34ABE">
            <w:pPr>
              <w:jc w:val="center"/>
              <w:rPr>
                <w:rStyle w:val="Heading2Char"/>
                <w:b w:val="0"/>
                <w:bCs w:val="0"/>
                <w:color w:val="000000"/>
              </w:rPr>
            </w:pPr>
            <w:r w:rsidRPr="00C34ABE">
              <w:rPr>
                <w:rFonts w:ascii="Times New Roman" w:hAnsi="Times New Roman"/>
                <w:color w:val="000000"/>
              </w:rPr>
              <w:t>30</w:t>
            </w:r>
          </w:p>
        </w:tc>
        <w:tc>
          <w:tcPr>
            <w:tcW w:w="1094"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90 %</w:t>
            </w:r>
          </w:p>
        </w:tc>
      </w:tr>
      <w:tr w:rsidR="00254144" w:rsidRPr="009F768E" w:rsidTr="00C34ABE">
        <w:trPr>
          <w:jc w:val="center"/>
        </w:trPr>
        <w:tc>
          <w:tcPr>
            <w:tcW w:w="690" w:type="dxa"/>
            <w:vAlign w:val="center"/>
          </w:tcPr>
          <w:p w:rsidR="00254144" w:rsidRPr="009F768E" w:rsidRDefault="00254144" w:rsidP="00C34ABE">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6</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4</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2</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6</w:t>
            </w:r>
          </w:p>
        </w:tc>
        <w:tc>
          <w:tcPr>
            <w:tcW w:w="810" w:type="dxa"/>
            <w:vAlign w:val="center"/>
          </w:tcPr>
          <w:p w:rsidR="00254144" w:rsidRPr="00C34ABE" w:rsidRDefault="00254144" w:rsidP="00C34ABE">
            <w:pPr>
              <w:pStyle w:val="NormalWeb"/>
              <w:spacing w:after="0"/>
              <w:jc w:val="center"/>
              <w:rPr>
                <w:rStyle w:val="Heading2Char"/>
                <w:b w:val="0"/>
                <w:color w:val="000000" w:themeColor="text1"/>
                <w:szCs w:val="22"/>
              </w:rPr>
            </w:pPr>
            <w:r w:rsidRPr="00C34ABE">
              <w:rPr>
                <w:rStyle w:val="Heading2Char"/>
                <w:b w:val="0"/>
                <w:color w:val="000000" w:themeColor="text1"/>
                <w:szCs w:val="22"/>
              </w:rPr>
              <w:t>26</w:t>
            </w:r>
          </w:p>
        </w:tc>
        <w:tc>
          <w:tcPr>
            <w:tcW w:w="810" w:type="dxa"/>
            <w:vAlign w:val="center"/>
          </w:tcPr>
          <w:p w:rsidR="00254144" w:rsidRPr="00C34ABE" w:rsidRDefault="00254144" w:rsidP="00C34ABE">
            <w:pPr>
              <w:jc w:val="center"/>
              <w:rPr>
                <w:rStyle w:val="Heading2Char"/>
                <w:b w:val="0"/>
                <w:bCs w:val="0"/>
                <w:color w:val="000000"/>
              </w:rPr>
            </w:pPr>
            <w:r w:rsidRPr="00C34ABE">
              <w:rPr>
                <w:rFonts w:ascii="Times New Roman" w:hAnsi="Times New Roman"/>
                <w:color w:val="000000"/>
              </w:rPr>
              <w:t>30</w:t>
            </w:r>
          </w:p>
        </w:tc>
        <w:tc>
          <w:tcPr>
            <w:tcW w:w="1094"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86,7 %</w:t>
            </w:r>
          </w:p>
        </w:tc>
      </w:tr>
      <w:tr w:rsidR="00254144" w:rsidRPr="009F768E" w:rsidTr="00C34ABE">
        <w:trPr>
          <w:jc w:val="center"/>
        </w:trPr>
        <w:tc>
          <w:tcPr>
            <w:tcW w:w="690" w:type="dxa"/>
            <w:vAlign w:val="center"/>
          </w:tcPr>
          <w:p w:rsidR="00254144" w:rsidRPr="009F768E" w:rsidRDefault="00254144" w:rsidP="00C34ABE">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7</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3</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3</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6</w:t>
            </w:r>
          </w:p>
        </w:tc>
        <w:tc>
          <w:tcPr>
            <w:tcW w:w="810" w:type="dxa"/>
            <w:vAlign w:val="center"/>
          </w:tcPr>
          <w:p w:rsidR="00254144" w:rsidRPr="00C34ABE" w:rsidRDefault="00254144" w:rsidP="00C34ABE">
            <w:pPr>
              <w:pStyle w:val="NormalWeb"/>
              <w:spacing w:after="0"/>
              <w:jc w:val="center"/>
              <w:rPr>
                <w:rStyle w:val="Heading2Char"/>
                <w:b w:val="0"/>
                <w:color w:val="000000" w:themeColor="text1"/>
                <w:szCs w:val="22"/>
              </w:rPr>
            </w:pPr>
            <w:r w:rsidRPr="00C34ABE">
              <w:rPr>
                <w:rStyle w:val="Heading2Char"/>
                <w:b w:val="0"/>
                <w:color w:val="000000" w:themeColor="text1"/>
                <w:szCs w:val="22"/>
              </w:rPr>
              <w:t>27</w:t>
            </w:r>
          </w:p>
        </w:tc>
        <w:tc>
          <w:tcPr>
            <w:tcW w:w="810" w:type="dxa"/>
            <w:vAlign w:val="center"/>
          </w:tcPr>
          <w:p w:rsidR="00254144" w:rsidRPr="00C34ABE" w:rsidRDefault="00254144" w:rsidP="00C34ABE">
            <w:pPr>
              <w:jc w:val="center"/>
              <w:rPr>
                <w:rStyle w:val="Heading2Char"/>
                <w:b w:val="0"/>
                <w:bCs w:val="0"/>
                <w:color w:val="000000"/>
              </w:rPr>
            </w:pPr>
            <w:r w:rsidRPr="00C34ABE">
              <w:rPr>
                <w:rFonts w:ascii="Times New Roman" w:hAnsi="Times New Roman"/>
                <w:color w:val="000000"/>
              </w:rPr>
              <w:t>30</w:t>
            </w:r>
          </w:p>
        </w:tc>
        <w:tc>
          <w:tcPr>
            <w:tcW w:w="1094"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90 %</w:t>
            </w:r>
          </w:p>
        </w:tc>
      </w:tr>
      <w:tr w:rsidR="00254144" w:rsidRPr="009F768E" w:rsidTr="00C34ABE">
        <w:trPr>
          <w:jc w:val="center"/>
        </w:trPr>
        <w:tc>
          <w:tcPr>
            <w:tcW w:w="690" w:type="dxa"/>
            <w:vAlign w:val="center"/>
          </w:tcPr>
          <w:p w:rsidR="00254144" w:rsidRPr="009F768E" w:rsidRDefault="00254144" w:rsidP="00C34ABE">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8</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4</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2</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6</w:t>
            </w:r>
          </w:p>
        </w:tc>
        <w:tc>
          <w:tcPr>
            <w:tcW w:w="810" w:type="dxa"/>
            <w:vAlign w:val="center"/>
          </w:tcPr>
          <w:p w:rsidR="00254144" w:rsidRPr="00C34ABE" w:rsidRDefault="00254144" w:rsidP="00C34ABE">
            <w:pPr>
              <w:pStyle w:val="NormalWeb"/>
              <w:spacing w:after="0"/>
              <w:jc w:val="center"/>
              <w:rPr>
                <w:rStyle w:val="Heading2Char"/>
                <w:b w:val="0"/>
                <w:color w:val="000000" w:themeColor="text1"/>
                <w:szCs w:val="22"/>
              </w:rPr>
            </w:pPr>
            <w:r w:rsidRPr="00C34ABE">
              <w:rPr>
                <w:rStyle w:val="Heading2Char"/>
                <w:b w:val="0"/>
                <w:color w:val="000000" w:themeColor="text1"/>
                <w:szCs w:val="22"/>
              </w:rPr>
              <w:t>26</w:t>
            </w:r>
          </w:p>
        </w:tc>
        <w:tc>
          <w:tcPr>
            <w:tcW w:w="810" w:type="dxa"/>
            <w:vAlign w:val="center"/>
          </w:tcPr>
          <w:p w:rsidR="00254144" w:rsidRPr="00C34ABE" w:rsidRDefault="00254144" w:rsidP="00C34ABE">
            <w:pPr>
              <w:jc w:val="center"/>
              <w:rPr>
                <w:rStyle w:val="Heading2Char"/>
                <w:b w:val="0"/>
                <w:bCs w:val="0"/>
                <w:color w:val="000000"/>
              </w:rPr>
            </w:pPr>
            <w:r w:rsidRPr="00C34ABE">
              <w:rPr>
                <w:rFonts w:ascii="Times New Roman" w:hAnsi="Times New Roman"/>
                <w:color w:val="000000"/>
              </w:rPr>
              <w:t>30</w:t>
            </w:r>
          </w:p>
        </w:tc>
        <w:tc>
          <w:tcPr>
            <w:tcW w:w="1094"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86,7 %</w:t>
            </w:r>
          </w:p>
        </w:tc>
      </w:tr>
      <w:tr w:rsidR="00254144" w:rsidRPr="009F768E" w:rsidTr="00C34ABE">
        <w:trPr>
          <w:jc w:val="center"/>
        </w:trPr>
        <w:tc>
          <w:tcPr>
            <w:tcW w:w="690" w:type="dxa"/>
            <w:vAlign w:val="center"/>
          </w:tcPr>
          <w:p w:rsidR="00254144" w:rsidRPr="009F768E" w:rsidRDefault="00254144" w:rsidP="00C34ABE">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9</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4</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2</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6</w:t>
            </w:r>
          </w:p>
        </w:tc>
        <w:tc>
          <w:tcPr>
            <w:tcW w:w="810" w:type="dxa"/>
            <w:vAlign w:val="center"/>
          </w:tcPr>
          <w:p w:rsidR="00254144" w:rsidRPr="00C34ABE" w:rsidRDefault="00254144" w:rsidP="00C34ABE">
            <w:pPr>
              <w:pStyle w:val="NormalWeb"/>
              <w:spacing w:after="0"/>
              <w:jc w:val="center"/>
              <w:rPr>
                <w:rStyle w:val="Heading2Char"/>
                <w:b w:val="0"/>
                <w:color w:val="000000" w:themeColor="text1"/>
                <w:szCs w:val="22"/>
              </w:rPr>
            </w:pPr>
            <w:r w:rsidRPr="00C34ABE">
              <w:rPr>
                <w:rStyle w:val="Heading2Char"/>
                <w:b w:val="0"/>
                <w:color w:val="000000" w:themeColor="text1"/>
                <w:szCs w:val="22"/>
              </w:rPr>
              <w:t>29</w:t>
            </w:r>
          </w:p>
        </w:tc>
        <w:tc>
          <w:tcPr>
            <w:tcW w:w="810" w:type="dxa"/>
            <w:vAlign w:val="center"/>
          </w:tcPr>
          <w:p w:rsidR="00254144" w:rsidRPr="00C34ABE" w:rsidRDefault="00254144" w:rsidP="00C34ABE">
            <w:pPr>
              <w:jc w:val="center"/>
              <w:rPr>
                <w:rStyle w:val="Heading2Char"/>
                <w:b w:val="0"/>
                <w:bCs w:val="0"/>
                <w:color w:val="000000"/>
              </w:rPr>
            </w:pPr>
            <w:r w:rsidRPr="00C34ABE">
              <w:rPr>
                <w:rFonts w:ascii="Times New Roman" w:hAnsi="Times New Roman"/>
                <w:color w:val="000000"/>
              </w:rPr>
              <w:t>30</w:t>
            </w:r>
          </w:p>
        </w:tc>
        <w:tc>
          <w:tcPr>
            <w:tcW w:w="1094"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96,7  %</w:t>
            </w:r>
          </w:p>
        </w:tc>
      </w:tr>
      <w:tr w:rsidR="00254144" w:rsidRPr="009F768E" w:rsidTr="00C34ABE">
        <w:trPr>
          <w:jc w:val="center"/>
        </w:trPr>
        <w:tc>
          <w:tcPr>
            <w:tcW w:w="690" w:type="dxa"/>
            <w:vAlign w:val="center"/>
          </w:tcPr>
          <w:p w:rsidR="00254144" w:rsidRPr="009F768E" w:rsidRDefault="00254144" w:rsidP="00C34ABE">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10</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2</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4</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6</w:t>
            </w:r>
          </w:p>
        </w:tc>
        <w:tc>
          <w:tcPr>
            <w:tcW w:w="810" w:type="dxa"/>
            <w:vAlign w:val="center"/>
          </w:tcPr>
          <w:p w:rsidR="00254144" w:rsidRPr="00C34ABE" w:rsidRDefault="00254144" w:rsidP="00C34ABE">
            <w:pPr>
              <w:pStyle w:val="NormalWeb"/>
              <w:spacing w:after="0"/>
              <w:jc w:val="center"/>
              <w:rPr>
                <w:rStyle w:val="Heading2Char"/>
                <w:b w:val="0"/>
                <w:color w:val="000000" w:themeColor="text1"/>
                <w:szCs w:val="22"/>
              </w:rPr>
            </w:pPr>
            <w:r w:rsidRPr="00C34ABE">
              <w:rPr>
                <w:rStyle w:val="Heading2Char"/>
                <w:b w:val="0"/>
                <w:color w:val="000000" w:themeColor="text1"/>
                <w:szCs w:val="22"/>
              </w:rPr>
              <w:t>28</w:t>
            </w:r>
          </w:p>
        </w:tc>
        <w:tc>
          <w:tcPr>
            <w:tcW w:w="810" w:type="dxa"/>
            <w:vAlign w:val="center"/>
          </w:tcPr>
          <w:p w:rsidR="00254144" w:rsidRPr="00C34ABE" w:rsidRDefault="00254144" w:rsidP="00C34ABE">
            <w:pPr>
              <w:jc w:val="center"/>
              <w:rPr>
                <w:rStyle w:val="Heading2Char"/>
                <w:b w:val="0"/>
                <w:bCs w:val="0"/>
                <w:color w:val="000000"/>
              </w:rPr>
            </w:pPr>
            <w:r w:rsidRPr="00C34ABE">
              <w:rPr>
                <w:rFonts w:ascii="Times New Roman" w:hAnsi="Times New Roman"/>
                <w:color w:val="000000"/>
              </w:rPr>
              <w:t>30</w:t>
            </w:r>
          </w:p>
        </w:tc>
        <w:tc>
          <w:tcPr>
            <w:tcW w:w="1094"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93,3 %</w:t>
            </w:r>
          </w:p>
        </w:tc>
      </w:tr>
      <w:tr w:rsidR="00254144" w:rsidRPr="009F768E" w:rsidTr="00C34ABE">
        <w:trPr>
          <w:jc w:val="center"/>
        </w:trPr>
        <w:tc>
          <w:tcPr>
            <w:tcW w:w="690" w:type="dxa"/>
            <w:vAlign w:val="center"/>
          </w:tcPr>
          <w:p w:rsidR="00254144" w:rsidRPr="009F768E" w:rsidRDefault="00254144" w:rsidP="00C34ABE">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11</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1</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5</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6</w:t>
            </w:r>
          </w:p>
        </w:tc>
        <w:tc>
          <w:tcPr>
            <w:tcW w:w="810" w:type="dxa"/>
            <w:vAlign w:val="center"/>
          </w:tcPr>
          <w:p w:rsidR="00254144" w:rsidRPr="00C34ABE" w:rsidRDefault="00254144" w:rsidP="00C34ABE">
            <w:pPr>
              <w:pStyle w:val="NormalWeb"/>
              <w:spacing w:after="0"/>
              <w:jc w:val="center"/>
              <w:rPr>
                <w:rStyle w:val="Heading2Char"/>
                <w:b w:val="0"/>
                <w:color w:val="000000" w:themeColor="text1"/>
                <w:szCs w:val="22"/>
              </w:rPr>
            </w:pPr>
            <w:r w:rsidRPr="00C34ABE">
              <w:rPr>
                <w:rStyle w:val="Heading2Char"/>
                <w:b w:val="0"/>
                <w:color w:val="000000" w:themeColor="text1"/>
                <w:szCs w:val="22"/>
              </w:rPr>
              <w:t>29</w:t>
            </w:r>
          </w:p>
        </w:tc>
        <w:tc>
          <w:tcPr>
            <w:tcW w:w="810" w:type="dxa"/>
            <w:vAlign w:val="center"/>
          </w:tcPr>
          <w:p w:rsidR="00254144" w:rsidRPr="00C34ABE" w:rsidRDefault="00254144" w:rsidP="00C34ABE">
            <w:pPr>
              <w:jc w:val="center"/>
              <w:rPr>
                <w:rStyle w:val="Heading2Char"/>
                <w:b w:val="0"/>
                <w:bCs w:val="0"/>
                <w:color w:val="000000"/>
              </w:rPr>
            </w:pPr>
            <w:r w:rsidRPr="00C34ABE">
              <w:rPr>
                <w:rFonts w:ascii="Times New Roman" w:hAnsi="Times New Roman"/>
                <w:color w:val="000000"/>
              </w:rPr>
              <w:t>30</w:t>
            </w:r>
          </w:p>
        </w:tc>
        <w:tc>
          <w:tcPr>
            <w:tcW w:w="1094"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96,7  %</w:t>
            </w:r>
          </w:p>
        </w:tc>
      </w:tr>
      <w:tr w:rsidR="00254144" w:rsidRPr="009F768E" w:rsidTr="00C34ABE">
        <w:trPr>
          <w:jc w:val="center"/>
        </w:trPr>
        <w:tc>
          <w:tcPr>
            <w:tcW w:w="690" w:type="dxa"/>
            <w:vAlign w:val="center"/>
          </w:tcPr>
          <w:p w:rsidR="00254144" w:rsidRPr="009F768E" w:rsidRDefault="00254144" w:rsidP="00C34ABE">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12</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2</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4</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6</w:t>
            </w:r>
          </w:p>
        </w:tc>
        <w:tc>
          <w:tcPr>
            <w:tcW w:w="810" w:type="dxa"/>
            <w:vAlign w:val="center"/>
          </w:tcPr>
          <w:p w:rsidR="00254144" w:rsidRPr="00C34ABE" w:rsidRDefault="00254144" w:rsidP="00C34ABE">
            <w:pPr>
              <w:pStyle w:val="NormalWeb"/>
              <w:tabs>
                <w:tab w:val="center" w:pos="325"/>
              </w:tabs>
              <w:spacing w:after="0"/>
              <w:jc w:val="center"/>
              <w:rPr>
                <w:rStyle w:val="Heading2Char"/>
                <w:b w:val="0"/>
                <w:color w:val="000000" w:themeColor="text1"/>
                <w:szCs w:val="22"/>
              </w:rPr>
            </w:pPr>
            <w:r w:rsidRPr="00C34ABE">
              <w:rPr>
                <w:rStyle w:val="Heading2Char"/>
                <w:b w:val="0"/>
                <w:color w:val="000000" w:themeColor="text1"/>
                <w:szCs w:val="22"/>
              </w:rPr>
              <w:t>28</w:t>
            </w:r>
          </w:p>
        </w:tc>
        <w:tc>
          <w:tcPr>
            <w:tcW w:w="810" w:type="dxa"/>
            <w:vAlign w:val="center"/>
          </w:tcPr>
          <w:p w:rsidR="00254144" w:rsidRPr="00C34ABE" w:rsidRDefault="00254144" w:rsidP="00C34ABE">
            <w:pPr>
              <w:jc w:val="center"/>
              <w:rPr>
                <w:rStyle w:val="Heading2Char"/>
                <w:b w:val="0"/>
                <w:bCs w:val="0"/>
                <w:color w:val="000000"/>
              </w:rPr>
            </w:pPr>
            <w:r w:rsidRPr="00C34ABE">
              <w:rPr>
                <w:rFonts w:ascii="Times New Roman" w:hAnsi="Times New Roman"/>
                <w:color w:val="000000"/>
              </w:rPr>
              <w:t>30</w:t>
            </w:r>
          </w:p>
        </w:tc>
        <w:tc>
          <w:tcPr>
            <w:tcW w:w="1094"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93,3 %</w:t>
            </w:r>
          </w:p>
        </w:tc>
      </w:tr>
      <w:tr w:rsidR="00254144" w:rsidRPr="009F768E" w:rsidTr="00C34ABE">
        <w:trPr>
          <w:trHeight w:val="386"/>
          <w:jc w:val="center"/>
        </w:trPr>
        <w:tc>
          <w:tcPr>
            <w:tcW w:w="690" w:type="dxa"/>
            <w:vAlign w:val="center"/>
          </w:tcPr>
          <w:p w:rsidR="00254144" w:rsidRPr="009F768E" w:rsidRDefault="00254144" w:rsidP="00C34ABE">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13</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2</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4</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6</w:t>
            </w:r>
          </w:p>
        </w:tc>
        <w:tc>
          <w:tcPr>
            <w:tcW w:w="810" w:type="dxa"/>
            <w:vAlign w:val="center"/>
          </w:tcPr>
          <w:p w:rsidR="00254144" w:rsidRPr="00C34ABE" w:rsidRDefault="00254144" w:rsidP="00C34ABE">
            <w:pPr>
              <w:pStyle w:val="NormalWeb"/>
              <w:spacing w:after="0"/>
              <w:jc w:val="center"/>
              <w:rPr>
                <w:rStyle w:val="Heading2Char"/>
                <w:b w:val="0"/>
                <w:color w:val="000000" w:themeColor="text1"/>
                <w:szCs w:val="22"/>
              </w:rPr>
            </w:pPr>
            <w:r w:rsidRPr="00C34ABE">
              <w:rPr>
                <w:rStyle w:val="Heading2Char"/>
                <w:b w:val="0"/>
                <w:color w:val="000000" w:themeColor="text1"/>
                <w:szCs w:val="22"/>
              </w:rPr>
              <w:t>28</w:t>
            </w:r>
          </w:p>
        </w:tc>
        <w:tc>
          <w:tcPr>
            <w:tcW w:w="810" w:type="dxa"/>
            <w:vAlign w:val="center"/>
          </w:tcPr>
          <w:p w:rsidR="00254144" w:rsidRPr="00C34ABE" w:rsidRDefault="00254144" w:rsidP="00C34ABE">
            <w:pPr>
              <w:jc w:val="center"/>
              <w:rPr>
                <w:rStyle w:val="Heading2Char"/>
                <w:b w:val="0"/>
                <w:bCs w:val="0"/>
                <w:color w:val="000000"/>
              </w:rPr>
            </w:pPr>
            <w:r w:rsidRPr="00C34ABE">
              <w:rPr>
                <w:rFonts w:ascii="Times New Roman" w:hAnsi="Times New Roman"/>
                <w:color w:val="000000"/>
              </w:rPr>
              <w:t>30</w:t>
            </w:r>
          </w:p>
        </w:tc>
        <w:tc>
          <w:tcPr>
            <w:tcW w:w="1094"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93,3 %</w:t>
            </w:r>
          </w:p>
        </w:tc>
      </w:tr>
      <w:tr w:rsidR="00254144" w:rsidRPr="009F768E" w:rsidTr="00C34ABE">
        <w:trPr>
          <w:jc w:val="center"/>
        </w:trPr>
        <w:tc>
          <w:tcPr>
            <w:tcW w:w="690" w:type="dxa"/>
            <w:vAlign w:val="center"/>
          </w:tcPr>
          <w:p w:rsidR="00254144" w:rsidRPr="009F768E" w:rsidRDefault="00254144" w:rsidP="00C34ABE">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14</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3</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3</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6</w:t>
            </w:r>
          </w:p>
        </w:tc>
        <w:tc>
          <w:tcPr>
            <w:tcW w:w="810" w:type="dxa"/>
            <w:vAlign w:val="center"/>
          </w:tcPr>
          <w:p w:rsidR="00254144" w:rsidRPr="00C34ABE" w:rsidRDefault="00254144" w:rsidP="00C34ABE">
            <w:pPr>
              <w:pStyle w:val="NormalWeb"/>
              <w:spacing w:after="0"/>
              <w:jc w:val="center"/>
              <w:rPr>
                <w:rStyle w:val="Heading2Char"/>
                <w:b w:val="0"/>
                <w:color w:val="000000" w:themeColor="text1"/>
                <w:szCs w:val="22"/>
              </w:rPr>
            </w:pPr>
            <w:r w:rsidRPr="00C34ABE">
              <w:rPr>
                <w:rStyle w:val="Heading2Char"/>
                <w:b w:val="0"/>
                <w:color w:val="000000" w:themeColor="text1"/>
                <w:szCs w:val="22"/>
              </w:rPr>
              <w:t>27</w:t>
            </w:r>
          </w:p>
        </w:tc>
        <w:tc>
          <w:tcPr>
            <w:tcW w:w="810" w:type="dxa"/>
            <w:vAlign w:val="center"/>
          </w:tcPr>
          <w:p w:rsidR="00254144" w:rsidRPr="00C34ABE" w:rsidRDefault="00254144" w:rsidP="00C34ABE">
            <w:pPr>
              <w:jc w:val="center"/>
              <w:rPr>
                <w:rStyle w:val="Heading2Char"/>
                <w:b w:val="0"/>
                <w:bCs w:val="0"/>
                <w:color w:val="000000"/>
              </w:rPr>
            </w:pPr>
            <w:r w:rsidRPr="00C34ABE">
              <w:rPr>
                <w:rFonts w:ascii="Times New Roman" w:hAnsi="Times New Roman"/>
                <w:color w:val="000000"/>
              </w:rPr>
              <w:t>30</w:t>
            </w:r>
          </w:p>
        </w:tc>
        <w:tc>
          <w:tcPr>
            <w:tcW w:w="1094"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Cs w:val="22"/>
              </w:rPr>
            </w:pPr>
            <w:r w:rsidRPr="00C34ABE">
              <w:rPr>
                <w:rStyle w:val="Heading2Char"/>
                <w:b w:val="0"/>
                <w:color w:val="000000" w:themeColor="text1"/>
                <w:szCs w:val="22"/>
              </w:rPr>
              <w:t>90 %</w:t>
            </w:r>
          </w:p>
        </w:tc>
      </w:tr>
      <w:tr w:rsidR="00254144" w:rsidRPr="009F768E" w:rsidTr="00254144">
        <w:trPr>
          <w:jc w:val="center"/>
        </w:trPr>
        <w:tc>
          <w:tcPr>
            <w:tcW w:w="690" w:type="dxa"/>
          </w:tcPr>
          <w:p w:rsidR="00254144" w:rsidRPr="009F768E" w:rsidRDefault="00254144" w:rsidP="00254144">
            <w:pPr>
              <w:pStyle w:val="NormalWeb"/>
              <w:spacing w:before="0" w:beforeAutospacing="0" w:after="0" w:afterAutospacing="0"/>
              <w:jc w:val="center"/>
              <w:rPr>
                <w:rStyle w:val="Heading2Char"/>
                <w:color w:val="000000" w:themeColor="text1"/>
                <w:szCs w:val="22"/>
              </w:rPr>
            </w:pPr>
            <w:r w:rsidRPr="009F768E">
              <w:rPr>
                <w:rStyle w:val="Heading2Char"/>
                <w:color w:val="000000" w:themeColor="text1"/>
                <w:szCs w:val="22"/>
              </w:rPr>
              <w:t>Jumlah</w:t>
            </w:r>
          </w:p>
        </w:tc>
        <w:tc>
          <w:tcPr>
            <w:tcW w:w="810" w:type="dxa"/>
          </w:tcPr>
          <w:p w:rsidR="00254144" w:rsidRPr="009F768E" w:rsidRDefault="00254144" w:rsidP="00254144">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(0x1)=0</w:t>
            </w:r>
          </w:p>
        </w:tc>
        <w:tc>
          <w:tcPr>
            <w:tcW w:w="720" w:type="dxa"/>
          </w:tcPr>
          <w:p w:rsidR="00254144" w:rsidRPr="009F768E" w:rsidRDefault="00254144" w:rsidP="00254144">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(0x2)=0</w:t>
            </w:r>
          </w:p>
        </w:tc>
        <w:tc>
          <w:tcPr>
            <w:tcW w:w="720" w:type="dxa"/>
          </w:tcPr>
          <w:p w:rsidR="00254144" w:rsidRPr="009F768E" w:rsidRDefault="00254144" w:rsidP="00254144">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(0x3)=</w:t>
            </w:r>
          </w:p>
        </w:tc>
        <w:tc>
          <w:tcPr>
            <w:tcW w:w="720" w:type="dxa"/>
          </w:tcPr>
          <w:p w:rsidR="00254144" w:rsidRPr="009F768E" w:rsidRDefault="00254144" w:rsidP="00254144">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(33x4)=132</w:t>
            </w:r>
          </w:p>
        </w:tc>
        <w:tc>
          <w:tcPr>
            <w:tcW w:w="720" w:type="dxa"/>
          </w:tcPr>
          <w:p w:rsidR="00254144" w:rsidRPr="009F768E" w:rsidRDefault="00254144" w:rsidP="00254144">
            <w:pPr>
              <w:pStyle w:val="NormalWeb"/>
              <w:spacing w:before="0" w:beforeAutospacing="0" w:after="0" w:afterAutospacing="0"/>
              <w:jc w:val="center"/>
              <w:rPr>
                <w:rStyle w:val="Heading2Char"/>
                <w:b w:val="0"/>
                <w:color w:val="000000" w:themeColor="text1"/>
                <w:szCs w:val="22"/>
              </w:rPr>
            </w:pPr>
            <w:r w:rsidRPr="009F768E">
              <w:rPr>
                <w:rStyle w:val="Heading2Char"/>
                <w:color w:val="000000" w:themeColor="text1"/>
                <w:szCs w:val="22"/>
              </w:rPr>
              <w:t>(51x5)=255</w:t>
            </w:r>
          </w:p>
        </w:tc>
        <w:tc>
          <w:tcPr>
            <w:tcW w:w="990" w:type="dxa"/>
          </w:tcPr>
          <w:p w:rsidR="00254144" w:rsidRPr="009F768E" w:rsidRDefault="00254144" w:rsidP="00254144">
            <w:pPr>
              <w:pStyle w:val="NormalWeb"/>
              <w:spacing w:before="0" w:beforeAutospacing="0" w:after="0" w:afterAutospacing="0"/>
              <w:jc w:val="center"/>
              <w:rPr>
                <w:rStyle w:val="Heading2Char"/>
                <w:b w:val="0"/>
                <w:color w:val="000000" w:themeColor="text1"/>
                <w:szCs w:val="22"/>
              </w:rPr>
            </w:pPr>
          </w:p>
        </w:tc>
        <w:tc>
          <w:tcPr>
            <w:tcW w:w="810" w:type="dxa"/>
            <w:vAlign w:val="center"/>
          </w:tcPr>
          <w:p w:rsidR="00254144" w:rsidRPr="009F768E" w:rsidRDefault="00254144" w:rsidP="00254144">
            <w:pPr>
              <w:pStyle w:val="NormalWeb"/>
              <w:spacing w:after="0"/>
              <w:jc w:val="center"/>
              <w:rPr>
                <w:rStyle w:val="Heading2Char"/>
                <w:color w:val="000000" w:themeColor="text1"/>
                <w:szCs w:val="22"/>
              </w:rPr>
            </w:pPr>
            <w:r w:rsidRPr="009F768E">
              <w:rPr>
                <w:rStyle w:val="Heading2Char"/>
                <w:color w:val="000000" w:themeColor="text1"/>
                <w:szCs w:val="22"/>
              </w:rPr>
              <w:t>387</w:t>
            </w:r>
          </w:p>
        </w:tc>
        <w:tc>
          <w:tcPr>
            <w:tcW w:w="810" w:type="dxa"/>
            <w:vAlign w:val="center"/>
          </w:tcPr>
          <w:p w:rsidR="00254144" w:rsidRPr="009F768E" w:rsidRDefault="00254144" w:rsidP="00254144">
            <w:pPr>
              <w:jc w:val="center"/>
              <w:rPr>
                <w:rStyle w:val="Heading2Char"/>
                <w:bCs w:val="0"/>
                <w:color w:val="000000" w:themeColor="text1"/>
              </w:rPr>
            </w:pPr>
            <w:r w:rsidRPr="009F768E">
              <w:rPr>
                <w:rFonts w:ascii="Times New Roman" w:hAnsi="Times New Roman"/>
                <w:b/>
                <w:color w:val="000000" w:themeColor="text1"/>
              </w:rPr>
              <w:t>420</w:t>
            </w:r>
          </w:p>
        </w:tc>
        <w:tc>
          <w:tcPr>
            <w:tcW w:w="1094" w:type="dxa"/>
            <w:vAlign w:val="center"/>
          </w:tcPr>
          <w:p w:rsidR="00254144" w:rsidRPr="009F768E" w:rsidRDefault="00254144" w:rsidP="00254144">
            <w:pPr>
              <w:jc w:val="center"/>
              <w:rPr>
                <w:rStyle w:val="Heading2Char"/>
                <w:bCs w:val="0"/>
                <w:color w:val="000000"/>
              </w:rPr>
            </w:pPr>
            <w:r w:rsidRPr="009F768E">
              <w:rPr>
                <w:rFonts w:ascii="Times New Roman" w:hAnsi="Times New Roman"/>
                <w:b/>
                <w:color w:val="000000"/>
              </w:rPr>
              <w:t>90%</w:t>
            </w:r>
          </w:p>
        </w:tc>
      </w:tr>
    </w:tbl>
    <w:p w:rsidR="00B47C98" w:rsidRPr="00B47C98" w:rsidRDefault="00F2250F" w:rsidP="00F2250F">
      <w:pPr>
        <w:pStyle w:val="NormalWeb"/>
        <w:spacing w:before="0" w:beforeAutospacing="0" w:after="0" w:afterAutospacing="0" w:line="480" w:lineRule="auto"/>
        <w:rPr>
          <w:rStyle w:val="Heading2Char"/>
          <w:b w:val="0"/>
          <w:color w:val="000000" w:themeColor="text1"/>
          <w:sz w:val="24"/>
          <w:lang w:val="en-US"/>
        </w:rPr>
      </w:pPr>
      <w:r>
        <w:rPr>
          <w:sz w:val="24"/>
          <w:lang w:val="en-US"/>
        </w:rPr>
        <w:tab/>
      </w:r>
      <w:r w:rsidRPr="00F2250F">
        <w:rPr>
          <w:rStyle w:val="Heading2Char"/>
          <w:b w:val="0"/>
          <w:color w:val="000000" w:themeColor="text1"/>
          <w:sz w:val="24"/>
        </w:rPr>
        <w:t>Hasil Pengolahan Data 2018</w:t>
      </w:r>
    </w:p>
    <w:p w:rsidR="00F2250F" w:rsidRPr="00F2250F" w:rsidRDefault="00F2250F" w:rsidP="00F2250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Tabel 1.2</w:t>
      </w:r>
    </w:p>
    <w:p w:rsidR="00F2250F" w:rsidRPr="00F2250F" w:rsidRDefault="00F2250F" w:rsidP="00F2250F">
      <w:pPr>
        <w:spacing w:after="0" w:line="240" w:lineRule="auto"/>
        <w:jc w:val="center"/>
        <w:rPr>
          <w:rFonts w:ascii="Times New Roman" w:hAnsi="Times New Roman"/>
          <w:b/>
          <w:sz w:val="24"/>
          <w:szCs w:val="24"/>
          <w:lang w:val="en-US"/>
        </w:rPr>
      </w:pPr>
      <w:r w:rsidRPr="00F2250F">
        <w:rPr>
          <w:rFonts w:ascii="Times New Roman" w:hAnsi="Times New Roman"/>
          <w:b/>
          <w:sz w:val="24"/>
          <w:szCs w:val="24"/>
          <w:lang w:val="en-US"/>
        </w:rPr>
        <w:t xml:space="preserve">SKOR TANGGAPAN RESPONDEN ATAS VARIABEL </w:t>
      </w:r>
      <w:r>
        <w:rPr>
          <w:rFonts w:ascii="Times New Roman" w:hAnsi="Times New Roman"/>
          <w:b/>
          <w:sz w:val="24"/>
          <w:szCs w:val="24"/>
          <w:lang w:val="en-US"/>
        </w:rPr>
        <w:t>TRANSPARANSI</w:t>
      </w:r>
    </w:p>
    <w:tbl>
      <w:tblPr>
        <w:tblStyle w:val="TableGrid"/>
        <w:tblW w:w="8182" w:type="dxa"/>
        <w:jc w:val="center"/>
        <w:tblInd w:w="302" w:type="dxa"/>
        <w:tblLayout w:type="fixed"/>
        <w:tblLook w:val="04A0"/>
      </w:tblPr>
      <w:tblGrid>
        <w:gridCol w:w="706"/>
        <w:gridCol w:w="810"/>
        <w:gridCol w:w="720"/>
        <w:gridCol w:w="720"/>
        <w:gridCol w:w="720"/>
        <w:gridCol w:w="720"/>
        <w:gridCol w:w="990"/>
        <w:gridCol w:w="810"/>
        <w:gridCol w:w="810"/>
        <w:gridCol w:w="1176"/>
      </w:tblGrid>
      <w:tr w:rsidR="00254144" w:rsidRPr="006C0EBE" w:rsidTr="00254144">
        <w:trPr>
          <w:jc w:val="center"/>
        </w:trPr>
        <w:tc>
          <w:tcPr>
            <w:tcW w:w="706" w:type="dxa"/>
            <w:vMerge w:val="restart"/>
            <w:vAlign w:val="center"/>
          </w:tcPr>
          <w:p w:rsidR="00254144" w:rsidRPr="006C0EBE" w:rsidRDefault="00254144" w:rsidP="00254144">
            <w:pPr>
              <w:pStyle w:val="NormalWeb"/>
              <w:spacing w:before="0" w:beforeAutospacing="0" w:after="0" w:afterAutospacing="0"/>
              <w:jc w:val="center"/>
              <w:rPr>
                <w:rStyle w:val="Heading2Char"/>
                <w:color w:val="000000" w:themeColor="text1"/>
                <w:sz w:val="24"/>
              </w:rPr>
            </w:pPr>
            <w:r w:rsidRPr="006C0EBE">
              <w:rPr>
                <w:rStyle w:val="Heading2Char"/>
                <w:color w:val="000000" w:themeColor="text1"/>
                <w:sz w:val="24"/>
              </w:rPr>
              <w:t>No</w:t>
            </w:r>
          </w:p>
        </w:tc>
        <w:tc>
          <w:tcPr>
            <w:tcW w:w="3690" w:type="dxa"/>
            <w:gridSpan w:val="5"/>
          </w:tcPr>
          <w:p w:rsidR="00254144" w:rsidRPr="006C0EBE" w:rsidRDefault="00254144" w:rsidP="00254144">
            <w:pPr>
              <w:pStyle w:val="NormalWeb"/>
              <w:spacing w:before="0" w:beforeAutospacing="0" w:after="0" w:afterAutospacing="0"/>
              <w:jc w:val="center"/>
              <w:rPr>
                <w:rStyle w:val="Heading2Char"/>
                <w:color w:val="000000" w:themeColor="text1"/>
                <w:sz w:val="24"/>
              </w:rPr>
            </w:pPr>
            <w:r w:rsidRPr="006C0EBE">
              <w:rPr>
                <w:rStyle w:val="Heading2Char"/>
                <w:color w:val="000000" w:themeColor="text1"/>
                <w:sz w:val="24"/>
              </w:rPr>
              <w:t>Jawaban Responden</w:t>
            </w:r>
          </w:p>
        </w:tc>
        <w:tc>
          <w:tcPr>
            <w:tcW w:w="990" w:type="dxa"/>
            <w:vMerge w:val="restart"/>
            <w:vAlign w:val="center"/>
          </w:tcPr>
          <w:p w:rsidR="00254144" w:rsidRPr="006C0EBE" w:rsidRDefault="00254144" w:rsidP="00254144">
            <w:pPr>
              <w:pStyle w:val="NormalWeb"/>
              <w:spacing w:before="0" w:beforeAutospacing="0" w:after="0" w:afterAutospacing="0"/>
              <w:rPr>
                <w:rStyle w:val="Heading2Char"/>
                <w:color w:val="000000" w:themeColor="text1"/>
                <w:sz w:val="24"/>
              </w:rPr>
            </w:pPr>
            <w:r w:rsidRPr="006C0EBE">
              <w:rPr>
                <w:rStyle w:val="Heading2Char"/>
                <w:color w:val="000000" w:themeColor="text1"/>
                <w:sz w:val="24"/>
              </w:rPr>
              <w:t>Jumlah</w:t>
            </w:r>
          </w:p>
        </w:tc>
        <w:tc>
          <w:tcPr>
            <w:tcW w:w="810" w:type="dxa"/>
            <w:vMerge w:val="restart"/>
            <w:vAlign w:val="center"/>
          </w:tcPr>
          <w:p w:rsidR="00254144" w:rsidRPr="006C0EBE" w:rsidRDefault="00254144" w:rsidP="00254144">
            <w:pPr>
              <w:pStyle w:val="NormalWeb"/>
              <w:spacing w:after="0"/>
              <w:jc w:val="center"/>
              <w:rPr>
                <w:rStyle w:val="Heading2Char"/>
                <w:color w:val="000000" w:themeColor="text1"/>
                <w:sz w:val="24"/>
              </w:rPr>
            </w:pPr>
            <w:r w:rsidRPr="006C0EBE">
              <w:rPr>
                <w:rStyle w:val="Heading2Char"/>
                <w:color w:val="000000" w:themeColor="text1"/>
                <w:sz w:val="24"/>
              </w:rPr>
              <w:t>Skor Total</w:t>
            </w:r>
          </w:p>
        </w:tc>
        <w:tc>
          <w:tcPr>
            <w:tcW w:w="810" w:type="dxa"/>
            <w:vMerge w:val="restart"/>
            <w:vAlign w:val="center"/>
          </w:tcPr>
          <w:p w:rsidR="00254144" w:rsidRPr="006C0EBE" w:rsidRDefault="00254144" w:rsidP="00254144">
            <w:pPr>
              <w:pStyle w:val="NormalWeb"/>
              <w:spacing w:before="0" w:beforeAutospacing="0" w:after="0" w:afterAutospacing="0"/>
              <w:jc w:val="center"/>
              <w:rPr>
                <w:rStyle w:val="Heading2Char"/>
                <w:color w:val="000000" w:themeColor="text1"/>
                <w:sz w:val="24"/>
              </w:rPr>
            </w:pPr>
            <w:r w:rsidRPr="006C0EBE">
              <w:rPr>
                <w:rStyle w:val="Heading2Char"/>
                <w:color w:val="000000" w:themeColor="text1"/>
                <w:sz w:val="24"/>
              </w:rPr>
              <w:t>Skor Ideal</w:t>
            </w:r>
          </w:p>
        </w:tc>
        <w:tc>
          <w:tcPr>
            <w:tcW w:w="1176" w:type="dxa"/>
            <w:vMerge w:val="restart"/>
            <w:vAlign w:val="center"/>
          </w:tcPr>
          <w:p w:rsidR="00254144" w:rsidRPr="006C0EBE" w:rsidRDefault="00254144" w:rsidP="00254144">
            <w:pPr>
              <w:pStyle w:val="NormalWeb"/>
              <w:spacing w:before="0" w:beforeAutospacing="0" w:after="0" w:afterAutospacing="0"/>
              <w:jc w:val="center"/>
              <w:rPr>
                <w:rStyle w:val="Heading2Char"/>
                <w:color w:val="000000" w:themeColor="text1"/>
                <w:sz w:val="24"/>
              </w:rPr>
            </w:pPr>
            <w:r w:rsidRPr="006C0EBE">
              <w:rPr>
                <w:rStyle w:val="Heading2Char"/>
                <w:color w:val="000000" w:themeColor="text1"/>
                <w:sz w:val="24"/>
              </w:rPr>
              <w:t>Kriteria</w:t>
            </w:r>
          </w:p>
        </w:tc>
      </w:tr>
      <w:tr w:rsidR="00254144" w:rsidRPr="006C0EBE" w:rsidTr="00254144">
        <w:trPr>
          <w:trHeight w:val="296"/>
          <w:jc w:val="center"/>
        </w:trPr>
        <w:tc>
          <w:tcPr>
            <w:tcW w:w="706" w:type="dxa"/>
            <w:vMerge/>
          </w:tcPr>
          <w:p w:rsidR="00254144" w:rsidRPr="006C0EBE" w:rsidRDefault="00254144" w:rsidP="00254144">
            <w:pPr>
              <w:pStyle w:val="NormalWeb"/>
              <w:spacing w:before="0" w:beforeAutospacing="0" w:after="0" w:afterAutospacing="0"/>
              <w:jc w:val="center"/>
              <w:rPr>
                <w:rStyle w:val="Heading2Char"/>
                <w:b w:val="0"/>
                <w:color w:val="000000" w:themeColor="text1"/>
                <w:sz w:val="24"/>
              </w:rPr>
            </w:pPr>
          </w:p>
        </w:tc>
        <w:tc>
          <w:tcPr>
            <w:tcW w:w="810" w:type="dxa"/>
            <w:vAlign w:val="center"/>
          </w:tcPr>
          <w:p w:rsidR="00254144" w:rsidRPr="006C0EBE" w:rsidRDefault="00254144" w:rsidP="00254144">
            <w:pPr>
              <w:pStyle w:val="Default"/>
              <w:jc w:val="center"/>
              <w:rPr>
                <w:rFonts w:ascii="Times New Roman" w:hAnsi="Times New Roman" w:cs="Times New Roman"/>
                <w:b/>
                <w:bCs/>
              </w:rPr>
            </w:pPr>
            <w:r w:rsidRPr="006C0EBE">
              <w:rPr>
                <w:rFonts w:ascii="Times New Roman" w:hAnsi="Times New Roman" w:cs="Times New Roman"/>
                <w:b/>
                <w:bCs/>
              </w:rPr>
              <w:t>STS</w:t>
            </w:r>
          </w:p>
          <w:p w:rsidR="00254144" w:rsidRPr="006C0EBE" w:rsidRDefault="00254144" w:rsidP="00254144">
            <w:pPr>
              <w:pStyle w:val="Default"/>
              <w:jc w:val="center"/>
              <w:rPr>
                <w:rFonts w:ascii="Times New Roman" w:hAnsi="Times New Roman" w:cs="Times New Roman"/>
              </w:rPr>
            </w:pPr>
            <w:r w:rsidRPr="006C0EBE">
              <w:rPr>
                <w:rFonts w:ascii="Times New Roman" w:hAnsi="Times New Roman" w:cs="Times New Roman"/>
                <w:b/>
                <w:bCs/>
              </w:rPr>
              <w:t>(1)</w:t>
            </w:r>
          </w:p>
        </w:tc>
        <w:tc>
          <w:tcPr>
            <w:tcW w:w="720" w:type="dxa"/>
            <w:vAlign w:val="center"/>
          </w:tcPr>
          <w:p w:rsidR="00254144" w:rsidRPr="006C0EBE" w:rsidRDefault="00254144" w:rsidP="00254144">
            <w:pPr>
              <w:pStyle w:val="Default"/>
              <w:jc w:val="center"/>
              <w:rPr>
                <w:rFonts w:ascii="Times New Roman" w:hAnsi="Times New Roman" w:cs="Times New Roman"/>
                <w:b/>
                <w:bCs/>
              </w:rPr>
            </w:pPr>
            <w:r w:rsidRPr="006C0EBE">
              <w:rPr>
                <w:rFonts w:ascii="Times New Roman" w:hAnsi="Times New Roman" w:cs="Times New Roman"/>
                <w:b/>
                <w:bCs/>
              </w:rPr>
              <w:t>TS</w:t>
            </w:r>
          </w:p>
          <w:p w:rsidR="00254144" w:rsidRPr="006C0EBE" w:rsidRDefault="00254144" w:rsidP="00254144">
            <w:pPr>
              <w:pStyle w:val="Default"/>
              <w:jc w:val="center"/>
              <w:rPr>
                <w:rFonts w:ascii="Times New Roman" w:hAnsi="Times New Roman" w:cs="Times New Roman"/>
              </w:rPr>
            </w:pPr>
            <w:r w:rsidRPr="006C0EBE">
              <w:rPr>
                <w:rFonts w:ascii="Times New Roman" w:hAnsi="Times New Roman" w:cs="Times New Roman"/>
                <w:b/>
                <w:bCs/>
              </w:rPr>
              <w:t>(2)</w:t>
            </w:r>
          </w:p>
        </w:tc>
        <w:tc>
          <w:tcPr>
            <w:tcW w:w="720" w:type="dxa"/>
            <w:vAlign w:val="center"/>
          </w:tcPr>
          <w:p w:rsidR="00254144" w:rsidRPr="006C0EBE" w:rsidRDefault="00254144" w:rsidP="00254144">
            <w:pPr>
              <w:pStyle w:val="Default"/>
              <w:jc w:val="center"/>
              <w:rPr>
                <w:rFonts w:ascii="Times New Roman" w:hAnsi="Times New Roman" w:cs="Times New Roman"/>
                <w:b/>
                <w:bCs/>
              </w:rPr>
            </w:pPr>
            <w:r w:rsidRPr="006C0EBE">
              <w:rPr>
                <w:rFonts w:ascii="Times New Roman" w:hAnsi="Times New Roman" w:cs="Times New Roman"/>
                <w:b/>
                <w:bCs/>
              </w:rPr>
              <w:t>KS</w:t>
            </w:r>
          </w:p>
          <w:p w:rsidR="00254144" w:rsidRPr="006C0EBE" w:rsidRDefault="00254144" w:rsidP="00254144">
            <w:pPr>
              <w:pStyle w:val="Default"/>
              <w:jc w:val="center"/>
              <w:rPr>
                <w:rFonts w:ascii="Times New Roman" w:hAnsi="Times New Roman" w:cs="Times New Roman"/>
              </w:rPr>
            </w:pPr>
            <w:r w:rsidRPr="006C0EBE">
              <w:rPr>
                <w:rFonts w:ascii="Times New Roman" w:hAnsi="Times New Roman" w:cs="Times New Roman"/>
                <w:b/>
                <w:bCs/>
              </w:rPr>
              <w:t>(3)</w:t>
            </w:r>
          </w:p>
        </w:tc>
        <w:tc>
          <w:tcPr>
            <w:tcW w:w="720" w:type="dxa"/>
            <w:vAlign w:val="center"/>
          </w:tcPr>
          <w:p w:rsidR="00254144" w:rsidRPr="006C0EBE" w:rsidRDefault="00254144" w:rsidP="00254144">
            <w:pPr>
              <w:pStyle w:val="Default"/>
              <w:jc w:val="center"/>
              <w:rPr>
                <w:rFonts w:ascii="Times New Roman" w:hAnsi="Times New Roman" w:cs="Times New Roman"/>
                <w:b/>
                <w:bCs/>
              </w:rPr>
            </w:pPr>
            <w:r w:rsidRPr="006C0EBE">
              <w:rPr>
                <w:rFonts w:ascii="Times New Roman" w:hAnsi="Times New Roman" w:cs="Times New Roman"/>
                <w:b/>
                <w:bCs/>
              </w:rPr>
              <w:t>S</w:t>
            </w:r>
          </w:p>
          <w:p w:rsidR="00254144" w:rsidRPr="006C0EBE" w:rsidRDefault="00254144" w:rsidP="00254144">
            <w:pPr>
              <w:pStyle w:val="Default"/>
              <w:jc w:val="center"/>
              <w:rPr>
                <w:rFonts w:ascii="Times New Roman" w:hAnsi="Times New Roman" w:cs="Times New Roman"/>
              </w:rPr>
            </w:pPr>
            <w:r w:rsidRPr="006C0EBE">
              <w:rPr>
                <w:rFonts w:ascii="Times New Roman" w:hAnsi="Times New Roman" w:cs="Times New Roman"/>
                <w:b/>
                <w:bCs/>
              </w:rPr>
              <w:t>(4)</w:t>
            </w:r>
          </w:p>
        </w:tc>
        <w:tc>
          <w:tcPr>
            <w:tcW w:w="720" w:type="dxa"/>
            <w:vAlign w:val="center"/>
          </w:tcPr>
          <w:p w:rsidR="00254144" w:rsidRPr="006C0EBE" w:rsidRDefault="00254144" w:rsidP="00254144">
            <w:pPr>
              <w:pStyle w:val="Default"/>
              <w:jc w:val="center"/>
              <w:rPr>
                <w:rFonts w:ascii="Times New Roman" w:hAnsi="Times New Roman" w:cs="Times New Roman"/>
                <w:b/>
                <w:bCs/>
              </w:rPr>
            </w:pPr>
            <w:r w:rsidRPr="006C0EBE">
              <w:rPr>
                <w:rFonts w:ascii="Times New Roman" w:hAnsi="Times New Roman" w:cs="Times New Roman"/>
                <w:b/>
                <w:bCs/>
              </w:rPr>
              <w:t>SS</w:t>
            </w:r>
          </w:p>
          <w:p w:rsidR="00254144" w:rsidRPr="006C0EBE" w:rsidRDefault="00254144" w:rsidP="00254144">
            <w:pPr>
              <w:pStyle w:val="Default"/>
              <w:jc w:val="center"/>
              <w:rPr>
                <w:rFonts w:ascii="Times New Roman" w:hAnsi="Times New Roman" w:cs="Times New Roman"/>
              </w:rPr>
            </w:pPr>
            <w:r w:rsidRPr="006C0EBE">
              <w:rPr>
                <w:rFonts w:ascii="Times New Roman" w:hAnsi="Times New Roman" w:cs="Times New Roman"/>
                <w:b/>
                <w:bCs/>
              </w:rPr>
              <w:t>(5)</w:t>
            </w:r>
          </w:p>
        </w:tc>
        <w:tc>
          <w:tcPr>
            <w:tcW w:w="990" w:type="dxa"/>
            <w:vMerge/>
          </w:tcPr>
          <w:p w:rsidR="00254144" w:rsidRPr="006C0EBE" w:rsidRDefault="00254144" w:rsidP="00254144">
            <w:pPr>
              <w:pStyle w:val="NormalWeb"/>
              <w:spacing w:before="0" w:beforeAutospacing="0" w:after="0" w:afterAutospacing="0"/>
              <w:jc w:val="center"/>
              <w:rPr>
                <w:rStyle w:val="Heading2Char"/>
                <w:b w:val="0"/>
                <w:color w:val="FF0000"/>
                <w:sz w:val="24"/>
              </w:rPr>
            </w:pPr>
          </w:p>
        </w:tc>
        <w:tc>
          <w:tcPr>
            <w:tcW w:w="810" w:type="dxa"/>
            <w:vMerge/>
          </w:tcPr>
          <w:p w:rsidR="00254144" w:rsidRPr="006C0EBE" w:rsidRDefault="00254144" w:rsidP="00254144">
            <w:pPr>
              <w:pStyle w:val="NormalWeb"/>
              <w:spacing w:before="0" w:beforeAutospacing="0" w:after="0" w:afterAutospacing="0"/>
              <w:jc w:val="center"/>
              <w:rPr>
                <w:rStyle w:val="Heading2Char"/>
                <w:b w:val="0"/>
                <w:color w:val="FF0000"/>
                <w:sz w:val="24"/>
              </w:rPr>
            </w:pPr>
          </w:p>
        </w:tc>
        <w:tc>
          <w:tcPr>
            <w:tcW w:w="810" w:type="dxa"/>
            <w:vMerge/>
          </w:tcPr>
          <w:p w:rsidR="00254144" w:rsidRPr="006C0EBE" w:rsidRDefault="00254144" w:rsidP="00254144">
            <w:pPr>
              <w:pStyle w:val="NormalWeb"/>
              <w:spacing w:before="0" w:beforeAutospacing="0" w:after="0" w:afterAutospacing="0"/>
              <w:jc w:val="center"/>
              <w:rPr>
                <w:rStyle w:val="Heading2Char"/>
                <w:b w:val="0"/>
                <w:color w:val="FF0000"/>
                <w:sz w:val="24"/>
              </w:rPr>
            </w:pPr>
          </w:p>
        </w:tc>
        <w:tc>
          <w:tcPr>
            <w:tcW w:w="1176" w:type="dxa"/>
            <w:vMerge/>
          </w:tcPr>
          <w:p w:rsidR="00254144" w:rsidRPr="006C0EBE" w:rsidRDefault="00254144" w:rsidP="00254144">
            <w:pPr>
              <w:pStyle w:val="NormalWeb"/>
              <w:spacing w:before="0" w:beforeAutospacing="0" w:after="0" w:afterAutospacing="0"/>
              <w:jc w:val="center"/>
              <w:rPr>
                <w:rStyle w:val="Heading2Char"/>
                <w:b w:val="0"/>
                <w:color w:val="FF0000"/>
                <w:sz w:val="24"/>
              </w:rPr>
            </w:pPr>
          </w:p>
        </w:tc>
      </w:tr>
      <w:tr w:rsidR="00254144" w:rsidRPr="006C0EBE" w:rsidTr="00C34ABE">
        <w:trPr>
          <w:jc w:val="center"/>
        </w:trPr>
        <w:tc>
          <w:tcPr>
            <w:tcW w:w="706" w:type="dxa"/>
          </w:tcPr>
          <w:p w:rsidR="00254144" w:rsidRPr="006C0EBE" w:rsidRDefault="00254144" w:rsidP="00254144">
            <w:pPr>
              <w:pStyle w:val="NormalWeb"/>
              <w:spacing w:before="0" w:beforeAutospacing="0" w:after="0" w:afterAutospacing="0"/>
              <w:jc w:val="center"/>
              <w:rPr>
                <w:rStyle w:val="Heading2Char"/>
                <w:b w:val="0"/>
                <w:color w:val="000000" w:themeColor="text1"/>
                <w:sz w:val="24"/>
              </w:rPr>
            </w:pPr>
            <w:r w:rsidRPr="006C0EBE">
              <w:rPr>
                <w:rStyle w:val="Heading2Char"/>
                <w:color w:val="000000" w:themeColor="text1"/>
                <w:sz w:val="24"/>
              </w:rPr>
              <w:t>1</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24</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30</w:t>
            </w:r>
          </w:p>
        </w:tc>
        <w:tc>
          <w:tcPr>
            <w:tcW w:w="1176"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80 %</w:t>
            </w:r>
          </w:p>
        </w:tc>
      </w:tr>
      <w:tr w:rsidR="00254144" w:rsidRPr="006C0EBE" w:rsidTr="00C34ABE">
        <w:trPr>
          <w:jc w:val="center"/>
        </w:trPr>
        <w:tc>
          <w:tcPr>
            <w:tcW w:w="706" w:type="dxa"/>
          </w:tcPr>
          <w:p w:rsidR="00254144" w:rsidRPr="006C0EBE" w:rsidRDefault="00254144" w:rsidP="00254144">
            <w:pPr>
              <w:pStyle w:val="NormalWeb"/>
              <w:spacing w:before="0" w:beforeAutospacing="0" w:after="0" w:afterAutospacing="0"/>
              <w:jc w:val="center"/>
              <w:rPr>
                <w:rStyle w:val="Heading2Char"/>
                <w:b w:val="0"/>
                <w:color w:val="000000" w:themeColor="text1"/>
                <w:sz w:val="24"/>
              </w:rPr>
            </w:pPr>
            <w:r w:rsidRPr="006C0EBE">
              <w:rPr>
                <w:rStyle w:val="Heading2Char"/>
                <w:color w:val="000000" w:themeColor="text1"/>
                <w:sz w:val="24"/>
              </w:rPr>
              <w:t>2</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0</w:t>
            </w:r>
          </w:p>
        </w:tc>
        <w:tc>
          <w:tcPr>
            <w:tcW w:w="72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0</w:t>
            </w:r>
          </w:p>
        </w:tc>
        <w:tc>
          <w:tcPr>
            <w:tcW w:w="72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0</w:t>
            </w:r>
          </w:p>
        </w:tc>
        <w:tc>
          <w:tcPr>
            <w:tcW w:w="72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6</w:t>
            </w:r>
          </w:p>
        </w:tc>
        <w:tc>
          <w:tcPr>
            <w:tcW w:w="72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0</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24</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30</w:t>
            </w:r>
          </w:p>
        </w:tc>
        <w:tc>
          <w:tcPr>
            <w:tcW w:w="1176"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80 %</w:t>
            </w:r>
          </w:p>
        </w:tc>
      </w:tr>
      <w:tr w:rsidR="00254144" w:rsidRPr="006C0EBE" w:rsidTr="00C34ABE">
        <w:trPr>
          <w:jc w:val="center"/>
        </w:trPr>
        <w:tc>
          <w:tcPr>
            <w:tcW w:w="706" w:type="dxa"/>
          </w:tcPr>
          <w:p w:rsidR="00254144" w:rsidRPr="006C0EBE" w:rsidRDefault="00254144" w:rsidP="00254144">
            <w:pPr>
              <w:pStyle w:val="NormalWeb"/>
              <w:spacing w:before="0" w:beforeAutospacing="0" w:after="0" w:afterAutospacing="0"/>
              <w:jc w:val="center"/>
              <w:rPr>
                <w:rStyle w:val="Heading2Char"/>
                <w:b w:val="0"/>
                <w:color w:val="000000" w:themeColor="text1"/>
                <w:sz w:val="24"/>
              </w:rPr>
            </w:pPr>
            <w:r w:rsidRPr="006C0EBE">
              <w:rPr>
                <w:rStyle w:val="Heading2Char"/>
                <w:color w:val="000000" w:themeColor="text1"/>
                <w:sz w:val="24"/>
              </w:rPr>
              <w:t>3</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4</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2</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26</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30</w:t>
            </w:r>
          </w:p>
        </w:tc>
        <w:tc>
          <w:tcPr>
            <w:tcW w:w="1176"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86,7 %</w:t>
            </w:r>
          </w:p>
        </w:tc>
      </w:tr>
      <w:tr w:rsidR="00254144" w:rsidRPr="006C0EBE" w:rsidTr="00C34ABE">
        <w:trPr>
          <w:jc w:val="center"/>
        </w:trPr>
        <w:tc>
          <w:tcPr>
            <w:tcW w:w="706" w:type="dxa"/>
          </w:tcPr>
          <w:p w:rsidR="00254144" w:rsidRPr="006C0EBE" w:rsidRDefault="00254144" w:rsidP="00254144">
            <w:pPr>
              <w:pStyle w:val="NormalWeb"/>
              <w:spacing w:before="0" w:beforeAutospacing="0" w:after="0" w:afterAutospacing="0"/>
              <w:jc w:val="center"/>
              <w:rPr>
                <w:rStyle w:val="Heading2Char"/>
                <w:b w:val="0"/>
                <w:color w:val="000000" w:themeColor="text1"/>
                <w:sz w:val="24"/>
              </w:rPr>
            </w:pPr>
            <w:r w:rsidRPr="006C0EBE">
              <w:rPr>
                <w:rStyle w:val="Heading2Char"/>
                <w:color w:val="000000" w:themeColor="text1"/>
                <w:sz w:val="24"/>
              </w:rPr>
              <w:t>4</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24</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30</w:t>
            </w:r>
          </w:p>
        </w:tc>
        <w:tc>
          <w:tcPr>
            <w:tcW w:w="1176"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80 %</w:t>
            </w:r>
          </w:p>
        </w:tc>
      </w:tr>
      <w:tr w:rsidR="00254144" w:rsidRPr="006C0EBE" w:rsidTr="00C34ABE">
        <w:trPr>
          <w:jc w:val="center"/>
        </w:trPr>
        <w:tc>
          <w:tcPr>
            <w:tcW w:w="706" w:type="dxa"/>
          </w:tcPr>
          <w:p w:rsidR="00254144" w:rsidRPr="006C0EBE" w:rsidRDefault="00254144" w:rsidP="00254144">
            <w:pPr>
              <w:pStyle w:val="NormalWeb"/>
              <w:spacing w:before="0" w:beforeAutospacing="0" w:after="0" w:afterAutospacing="0"/>
              <w:jc w:val="center"/>
              <w:rPr>
                <w:rStyle w:val="Heading2Char"/>
                <w:b w:val="0"/>
                <w:color w:val="000000" w:themeColor="text1"/>
                <w:sz w:val="24"/>
              </w:rPr>
            </w:pPr>
            <w:r w:rsidRPr="006C0EBE">
              <w:rPr>
                <w:rStyle w:val="Heading2Char"/>
                <w:color w:val="000000" w:themeColor="text1"/>
                <w:sz w:val="24"/>
              </w:rPr>
              <w:t>5</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4</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2</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26</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30</w:t>
            </w:r>
          </w:p>
        </w:tc>
        <w:tc>
          <w:tcPr>
            <w:tcW w:w="1176"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86,7 %</w:t>
            </w:r>
          </w:p>
        </w:tc>
      </w:tr>
      <w:tr w:rsidR="00254144" w:rsidRPr="006C0EBE" w:rsidTr="00C34ABE">
        <w:trPr>
          <w:jc w:val="center"/>
        </w:trPr>
        <w:tc>
          <w:tcPr>
            <w:tcW w:w="706" w:type="dxa"/>
          </w:tcPr>
          <w:p w:rsidR="00254144" w:rsidRPr="006C0EBE" w:rsidRDefault="00254144" w:rsidP="00254144">
            <w:pPr>
              <w:pStyle w:val="NormalWeb"/>
              <w:spacing w:before="0" w:beforeAutospacing="0" w:after="0" w:afterAutospacing="0"/>
              <w:jc w:val="center"/>
              <w:rPr>
                <w:rStyle w:val="Heading2Char"/>
                <w:b w:val="0"/>
                <w:color w:val="000000" w:themeColor="text1"/>
                <w:sz w:val="24"/>
              </w:rPr>
            </w:pPr>
            <w:r w:rsidRPr="006C0EBE">
              <w:rPr>
                <w:rStyle w:val="Heading2Char"/>
                <w:color w:val="000000" w:themeColor="text1"/>
                <w:sz w:val="24"/>
              </w:rPr>
              <w:t>6</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4</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2</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26</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30</w:t>
            </w:r>
          </w:p>
        </w:tc>
        <w:tc>
          <w:tcPr>
            <w:tcW w:w="1176"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86,7 %</w:t>
            </w:r>
          </w:p>
        </w:tc>
      </w:tr>
      <w:tr w:rsidR="00254144" w:rsidRPr="006C0EBE" w:rsidTr="00C34ABE">
        <w:trPr>
          <w:jc w:val="center"/>
        </w:trPr>
        <w:tc>
          <w:tcPr>
            <w:tcW w:w="706" w:type="dxa"/>
          </w:tcPr>
          <w:p w:rsidR="00254144" w:rsidRPr="006C0EBE" w:rsidRDefault="00254144" w:rsidP="00254144">
            <w:pPr>
              <w:pStyle w:val="NormalWeb"/>
              <w:spacing w:before="0" w:beforeAutospacing="0" w:after="0" w:afterAutospacing="0"/>
              <w:jc w:val="center"/>
              <w:rPr>
                <w:rStyle w:val="Heading2Char"/>
                <w:b w:val="0"/>
                <w:color w:val="000000" w:themeColor="text1"/>
                <w:sz w:val="24"/>
              </w:rPr>
            </w:pPr>
            <w:r w:rsidRPr="006C0EBE">
              <w:rPr>
                <w:rStyle w:val="Heading2Char"/>
                <w:color w:val="000000" w:themeColor="text1"/>
                <w:sz w:val="24"/>
              </w:rPr>
              <w:t>7</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2</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4</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28</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30</w:t>
            </w:r>
          </w:p>
        </w:tc>
        <w:tc>
          <w:tcPr>
            <w:tcW w:w="1176"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93,3 %</w:t>
            </w:r>
          </w:p>
        </w:tc>
      </w:tr>
      <w:tr w:rsidR="00254144" w:rsidRPr="006C0EBE" w:rsidTr="00C34ABE">
        <w:trPr>
          <w:jc w:val="center"/>
        </w:trPr>
        <w:tc>
          <w:tcPr>
            <w:tcW w:w="706" w:type="dxa"/>
          </w:tcPr>
          <w:p w:rsidR="00254144" w:rsidRPr="006C0EBE" w:rsidRDefault="00254144" w:rsidP="00254144">
            <w:pPr>
              <w:pStyle w:val="NormalWeb"/>
              <w:spacing w:before="0" w:beforeAutospacing="0" w:after="0" w:afterAutospacing="0"/>
              <w:jc w:val="center"/>
              <w:rPr>
                <w:rStyle w:val="Heading2Char"/>
                <w:b w:val="0"/>
                <w:color w:val="000000" w:themeColor="text1"/>
                <w:sz w:val="24"/>
              </w:rPr>
            </w:pPr>
            <w:r w:rsidRPr="006C0EBE">
              <w:rPr>
                <w:rStyle w:val="Heading2Char"/>
                <w:color w:val="000000" w:themeColor="text1"/>
                <w:sz w:val="24"/>
              </w:rPr>
              <w:t>8</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1</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5</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29</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30</w:t>
            </w:r>
          </w:p>
        </w:tc>
        <w:tc>
          <w:tcPr>
            <w:tcW w:w="1176"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96,7 %</w:t>
            </w:r>
          </w:p>
        </w:tc>
      </w:tr>
      <w:tr w:rsidR="00254144" w:rsidRPr="006C0EBE" w:rsidTr="00C34ABE">
        <w:trPr>
          <w:jc w:val="center"/>
        </w:trPr>
        <w:tc>
          <w:tcPr>
            <w:tcW w:w="706" w:type="dxa"/>
          </w:tcPr>
          <w:p w:rsidR="00254144" w:rsidRPr="006C0EBE" w:rsidRDefault="00254144" w:rsidP="00254144">
            <w:pPr>
              <w:pStyle w:val="NormalWeb"/>
              <w:spacing w:before="0" w:beforeAutospacing="0" w:after="0" w:afterAutospacing="0"/>
              <w:jc w:val="center"/>
              <w:rPr>
                <w:rStyle w:val="Heading2Char"/>
                <w:color w:val="000000" w:themeColor="text1"/>
                <w:sz w:val="24"/>
              </w:rPr>
            </w:pPr>
            <w:r w:rsidRPr="006C0EBE">
              <w:rPr>
                <w:rStyle w:val="Heading2Char"/>
                <w:color w:val="000000" w:themeColor="text1"/>
                <w:sz w:val="24"/>
              </w:rPr>
              <w:lastRenderedPageBreak/>
              <w:t>9</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2</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4</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28</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30</w:t>
            </w:r>
          </w:p>
        </w:tc>
        <w:tc>
          <w:tcPr>
            <w:tcW w:w="1176"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93,3 %</w:t>
            </w:r>
          </w:p>
        </w:tc>
      </w:tr>
      <w:tr w:rsidR="00254144" w:rsidRPr="006C0EBE" w:rsidTr="00C34ABE">
        <w:trPr>
          <w:jc w:val="center"/>
        </w:trPr>
        <w:tc>
          <w:tcPr>
            <w:tcW w:w="706" w:type="dxa"/>
          </w:tcPr>
          <w:p w:rsidR="00254144" w:rsidRPr="006C0EBE" w:rsidRDefault="00254144" w:rsidP="00254144">
            <w:pPr>
              <w:pStyle w:val="NormalWeb"/>
              <w:spacing w:before="0" w:beforeAutospacing="0" w:after="0" w:afterAutospacing="0"/>
              <w:jc w:val="center"/>
              <w:rPr>
                <w:rStyle w:val="Heading2Char"/>
                <w:color w:val="000000" w:themeColor="text1"/>
                <w:sz w:val="24"/>
              </w:rPr>
            </w:pPr>
            <w:r w:rsidRPr="006C0EBE">
              <w:rPr>
                <w:rStyle w:val="Heading2Char"/>
                <w:color w:val="000000" w:themeColor="text1"/>
                <w:sz w:val="24"/>
              </w:rPr>
              <w:t>10</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1</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2</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4</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27</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30</w:t>
            </w:r>
          </w:p>
        </w:tc>
        <w:tc>
          <w:tcPr>
            <w:tcW w:w="1176"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90 %</w:t>
            </w:r>
          </w:p>
        </w:tc>
      </w:tr>
      <w:tr w:rsidR="00254144" w:rsidRPr="006C0EBE" w:rsidTr="00C34ABE">
        <w:trPr>
          <w:jc w:val="center"/>
        </w:trPr>
        <w:tc>
          <w:tcPr>
            <w:tcW w:w="706" w:type="dxa"/>
          </w:tcPr>
          <w:p w:rsidR="00254144" w:rsidRPr="006C0EBE" w:rsidRDefault="00254144" w:rsidP="00254144">
            <w:pPr>
              <w:pStyle w:val="NormalWeb"/>
              <w:spacing w:before="0" w:beforeAutospacing="0" w:after="0" w:afterAutospacing="0"/>
              <w:jc w:val="center"/>
              <w:rPr>
                <w:rStyle w:val="Heading2Char"/>
                <w:color w:val="000000" w:themeColor="text1"/>
                <w:sz w:val="24"/>
              </w:rPr>
            </w:pPr>
            <w:r w:rsidRPr="006C0EBE">
              <w:rPr>
                <w:rStyle w:val="Heading2Char"/>
                <w:color w:val="000000" w:themeColor="text1"/>
                <w:sz w:val="24"/>
              </w:rPr>
              <w:t>11</w:t>
            </w:r>
          </w:p>
        </w:tc>
        <w:tc>
          <w:tcPr>
            <w:tcW w:w="81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3</w:t>
            </w:r>
          </w:p>
        </w:tc>
        <w:tc>
          <w:tcPr>
            <w:tcW w:w="72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3</w:t>
            </w:r>
          </w:p>
        </w:tc>
        <w:tc>
          <w:tcPr>
            <w:tcW w:w="990"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27</w:t>
            </w:r>
          </w:p>
        </w:tc>
        <w:tc>
          <w:tcPr>
            <w:tcW w:w="810" w:type="dxa"/>
            <w:vAlign w:val="center"/>
          </w:tcPr>
          <w:p w:rsidR="00254144" w:rsidRPr="00C34ABE" w:rsidRDefault="00254144" w:rsidP="00C34ABE">
            <w:pPr>
              <w:jc w:val="center"/>
              <w:rPr>
                <w:rFonts w:ascii="Times New Roman" w:hAnsi="Times New Roman"/>
                <w:color w:val="000000"/>
                <w:sz w:val="24"/>
                <w:szCs w:val="24"/>
              </w:rPr>
            </w:pPr>
            <w:r w:rsidRPr="00C34ABE">
              <w:rPr>
                <w:rFonts w:ascii="Times New Roman" w:hAnsi="Times New Roman"/>
                <w:color w:val="000000"/>
                <w:sz w:val="24"/>
                <w:szCs w:val="24"/>
              </w:rPr>
              <w:t>30</w:t>
            </w:r>
          </w:p>
        </w:tc>
        <w:tc>
          <w:tcPr>
            <w:tcW w:w="1176" w:type="dxa"/>
            <w:vAlign w:val="center"/>
          </w:tcPr>
          <w:p w:rsidR="00254144" w:rsidRPr="00C34ABE" w:rsidRDefault="00254144" w:rsidP="00C34ABE">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90 %</w:t>
            </w:r>
          </w:p>
        </w:tc>
      </w:tr>
      <w:tr w:rsidR="00254144" w:rsidRPr="006C0EBE" w:rsidTr="00254144">
        <w:trPr>
          <w:jc w:val="center"/>
        </w:trPr>
        <w:tc>
          <w:tcPr>
            <w:tcW w:w="706" w:type="dxa"/>
          </w:tcPr>
          <w:p w:rsidR="00254144" w:rsidRPr="006C0EBE" w:rsidRDefault="00254144" w:rsidP="00254144">
            <w:pPr>
              <w:pStyle w:val="NormalWeb"/>
              <w:spacing w:before="0" w:beforeAutospacing="0" w:after="0" w:afterAutospacing="0"/>
              <w:jc w:val="center"/>
              <w:rPr>
                <w:rStyle w:val="Heading2Char"/>
                <w:color w:val="000000" w:themeColor="text1"/>
                <w:sz w:val="24"/>
              </w:rPr>
            </w:pPr>
            <w:r w:rsidRPr="006C0EBE">
              <w:rPr>
                <w:rStyle w:val="Heading2Char"/>
                <w:color w:val="000000" w:themeColor="text1"/>
                <w:sz w:val="24"/>
              </w:rPr>
              <w:t>Jumlah</w:t>
            </w:r>
          </w:p>
        </w:tc>
        <w:tc>
          <w:tcPr>
            <w:tcW w:w="810" w:type="dxa"/>
          </w:tcPr>
          <w:p w:rsidR="00254144" w:rsidRPr="006C0EBE" w:rsidRDefault="00254144" w:rsidP="00254144">
            <w:pPr>
              <w:pStyle w:val="NormalWeb"/>
              <w:spacing w:before="0" w:beforeAutospacing="0" w:after="0" w:afterAutospacing="0"/>
              <w:jc w:val="center"/>
              <w:rPr>
                <w:rStyle w:val="Heading2Char"/>
                <w:b w:val="0"/>
                <w:color w:val="000000" w:themeColor="text1"/>
                <w:sz w:val="24"/>
              </w:rPr>
            </w:pPr>
            <w:r w:rsidRPr="006C0EBE">
              <w:rPr>
                <w:rStyle w:val="Heading2Char"/>
                <w:color w:val="000000" w:themeColor="text1"/>
                <w:sz w:val="24"/>
              </w:rPr>
              <w:t>(0x1)=0</w:t>
            </w:r>
          </w:p>
        </w:tc>
        <w:tc>
          <w:tcPr>
            <w:tcW w:w="720" w:type="dxa"/>
          </w:tcPr>
          <w:p w:rsidR="00254144" w:rsidRPr="006C0EBE" w:rsidRDefault="00254144" w:rsidP="00254144">
            <w:pPr>
              <w:pStyle w:val="NormalWeb"/>
              <w:spacing w:before="0" w:beforeAutospacing="0" w:after="0" w:afterAutospacing="0"/>
              <w:jc w:val="center"/>
              <w:rPr>
                <w:rStyle w:val="Heading2Char"/>
                <w:b w:val="0"/>
                <w:color w:val="000000" w:themeColor="text1"/>
                <w:sz w:val="24"/>
              </w:rPr>
            </w:pPr>
            <w:r w:rsidRPr="006C0EBE">
              <w:rPr>
                <w:rStyle w:val="Heading2Char"/>
                <w:color w:val="000000" w:themeColor="text1"/>
                <w:sz w:val="24"/>
              </w:rPr>
              <w:t>(0x2)=0</w:t>
            </w:r>
          </w:p>
        </w:tc>
        <w:tc>
          <w:tcPr>
            <w:tcW w:w="720" w:type="dxa"/>
          </w:tcPr>
          <w:p w:rsidR="00254144" w:rsidRPr="006C0EBE" w:rsidRDefault="00254144" w:rsidP="00254144">
            <w:pPr>
              <w:pStyle w:val="NormalWeb"/>
              <w:spacing w:before="0" w:beforeAutospacing="0" w:after="0" w:afterAutospacing="0"/>
              <w:jc w:val="center"/>
              <w:rPr>
                <w:rStyle w:val="Heading2Char"/>
                <w:b w:val="0"/>
                <w:color w:val="000000" w:themeColor="text1"/>
                <w:sz w:val="24"/>
              </w:rPr>
            </w:pPr>
            <w:r w:rsidRPr="006C0EBE">
              <w:rPr>
                <w:rStyle w:val="Heading2Char"/>
                <w:color w:val="000000" w:themeColor="text1"/>
                <w:sz w:val="24"/>
              </w:rPr>
              <w:t>(1x3)=3</w:t>
            </w:r>
          </w:p>
        </w:tc>
        <w:tc>
          <w:tcPr>
            <w:tcW w:w="720" w:type="dxa"/>
          </w:tcPr>
          <w:p w:rsidR="00254144" w:rsidRPr="006C0EBE" w:rsidRDefault="00254144" w:rsidP="00254144">
            <w:pPr>
              <w:pStyle w:val="NormalWeb"/>
              <w:spacing w:before="0" w:beforeAutospacing="0" w:after="0" w:afterAutospacing="0"/>
              <w:jc w:val="center"/>
              <w:rPr>
                <w:rStyle w:val="Heading2Char"/>
                <w:b w:val="0"/>
                <w:color w:val="000000" w:themeColor="text1"/>
                <w:sz w:val="24"/>
              </w:rPr>
            </w:pPr>
            <w:r w:rsidRPr="006C0EBE">
              <w:rPr>
                <w:rStyle w:val="Heading2Char"/>
                <w:color w:val="000000" w:themeColor="text1"/>
                <w:sz w:val="24"/>
              </w:rPr>
              <w:t>(40x4)=160</w:t>
            </w:r>
          </w:p>
        </w:tc>
        <w:tc>
          <w:tcPr>
            <w:tcW w:w="720" w:type="dxa"/>
          </w:tcPr>
          <w:p w:rsidR="00254144" w:rsidRPr="006C0EBE" w:rsidRDefault="00254144" w:rsidP="00254144">
            <w:pPr>
              <w:pStyle w:val="NormalWeb"/>
              <w:spacing w:before="0" w:beforeAutospacing="0" w:after="0" w:afterAutospacing="0"/>
              <w:jc w:val="center"/>
              <w:rPr>
                <w:rStyle w:val="Heading2Char"/>
                <w:b w:val="0"/>
                <w:color w:val="000000" w:themeColor="text1"/>
                <w:sz w:val="24"/>
              </w:rPr>
            </w:pPr>
            <w:r w:rsidRPr="006C0EBE">
              <w:rPr>
                <w:rStyle w:val="Heading2Char"/>
                <w:color w:val="000000" w:themeColor="text1"/>
                <w:sz w:val="24"/>
              </w:rPr>
              <w:t>(26x5)=130</w:t>
            </w:r>
          </w:p>
        </w:tc>
        <w:tc>
          <w:tcPr>
            <w:tcW w:w="990" w:type="dxa"/>
          </w:tcPr>
          <w:p w:rsidR="00254144" w:rsidRPr="006C0EBE" w:rsidRDefault="00254144" w:rsidP="00254144">
            <w:pPr>
              <w:pStyle w:val="NormalWeb"/>
              <w:spacing w:before="0" w:beforeAutospacing="0" w:after="0" w:afterAutospacing="0"/>
              <w:jc w:val="center"/>
              <w:rPr>
                <w:rStyle w:val="Heading2Char"/>
                <w:b w:val="0"/>
                <w:color w:val="000000" w:themeColor="text1"/>
                <w:sz w:val="24"/>
              </w:rPr>
            </w:pPr>
          </w:p>
        </w:tc>
        <w:tc>
          <w:tcPr>
            <w:tcW w:w="810" w:type="dxa"/>
            <w:vAlign w:val="center"/>
          </w:tcPr>
          <w:p w:rsidR="00254144" w:rsidRPr="006C0EBE" w:rsidRDefault="00254144" w:rsidP="00254144">
            <w:pPr>
              <w:jc w:val="center"/>
              <w:rPr>
                <w:rFonts w:ascii="Times New Roman" w:hAnsi="Times New Roman"/>
                <w:b/>
                <w:color w:val="000000"/>
                <w:sz w:val="24"/>
                <w:szCs w:val="24"/>
              </w:rPr>
            </w:pPr>
            <w:r w:rsidRPr="006C0EBE">
              <w:rPr>
                <w:rFonts w:ascii="Times New Roman" w:hAnsi="Times New Roman"/>
                <w:b/>
                <w:color w:val="000000"/>
                <w:sz w:val="24"/>
                <w:szCs w:val="24"/>
              </w:rPr>
              <w:t>293</w:t>
            </w:r>
          </w:p>
        </w:tc>
        <w:tc>
          <w:tcPr>
            <w:tcW w:w="810" w:type="dxa"/>
            <w:vAlign w:val="center"/>
          </w:tcPr>
          <w:p w:rsidR="00254144" w:rsidRPr="006C0EBE" w:rsidRDefault="00254144" w:rsidP="00254144">
            <w:pPr>
              <w:jc w:val="center"/>
              <w:rPr>
                <w:rFonts w:ascii="Times New Roman" w:hAnsi="Times New Roman"/>
                <w:b/>
                <w:color w:val="000000"/>
                <w:sz w:val="24"/>
                <w:szCs w:val="24"/>
              </w:rPr>
            </w:pPr>
            <w:r w:rsidRPr="006C0EBE">
              <w:rPr>
                <w:rFonts w:ascii="Times New Roman" w:hAnsi="Times New Roman"/>
                <w:b/>
                <w:color w:val="000000"/>
                <w:sz w:val="24"/>
                <w:szCs w:val="24"/>
              </w:rPr>
              <w:t>330</w:t>
            </w:r>
          </w:p>
        </w:tc>
        <w:tc>
          <w:tcPr>
            <w:tcW w:w="1176" w:type="dxa"/>
            <w:vAlign w:val="center"/>
          </w:tcPr>
          <w:p w:rsidR="00254144" w:rsidRPr="006C0EBE" w:rsidRDefault="00254144" w:rsidP="00254144">
            <w:pPr>
              <w:jc w:val="center"/>
              <w:rPr>
                <w:rStyle w:val="Heading2Char"/>
                <w:b w:val="0"/>
                <w:bCs w:val="0"/>
                <w:color w:val="000000"/>
                <w:sz w:val="24"/>
                <w:szCs w:val="24"/>
              </w:rPr>
            </w:pPr>
            <w:r w:rsidRPr="006C0EBE">
              <w:rPr>
                <w:rFonts w:ascii="Times New Roman" w:hAnsi="Times New Roman"/>
                <w:b/>
                <w:color w:val="000000"/>
                <w:sz w:val="24"/>
                <w:szCs w:val="24"/>
              </w:rPr>
              <w:t>84 %</w:t>
            </w:r>
          </w:p>
        </w:tc>
      </w:tr>
    </w:tbl>
    <w:p w:rsidR="00254144" w:rsidRDefault="00771B50" w:rsidP="003306EA">
      <w:pPr>
        <w:spacing w:after="0" w:line="240" w:lineRule="auto"/>
        <w:ind w:firstLine="720"/>
        <w:jc w:val="both"/>
        <w:rPr>
          <w:rStyle w:val="Heading2Char"/>
          <w:b w:val="0"/>
          <w:color w:val="000000" w:themeColor="text1"/>
          <w:sz w:val="24"/>
          <w:szCs w:val="24"/>
          <w:lang w:val="en-US"/>
        </w:rPr>
      </w:pPr>
      <w:r w:rsidRPr="00F2250F">
        <w:rPr>
          <w:rStyle w:val="Heading2Char"/>
          <w:b w:val="0"/>
          <w:color w:val="000000" w:themeColor="text1"/>
          <w:sz w:val="24"/>
          <w:szCs w:val="24"/>
        </w:rPr>
        <w:t>Hasil Pengolahan Data 2018</w:t>
      </w:r>
    </w:p>
    <w:p w:rsidR="00B47C98" w:rsidRPr="00B47C98" w:rsidRDefault="00B47C98" w:rsidP="003306EA">
      <w:pPr>
        <w:spacing w:after="0" w:line="240" w:lineRule="auto"/>
        <w:ind w:firstLine="720"/>
        <w:jc w:val="both"/>
        <w:rPr>
          <w:rFonts w:ascii="Times New Roman" w:hAnsi="Times New Roman"/>
          <w:sz w:val="24"/>
          <w:szCs w:val="24"/>
          <w:lang w:val="en-US"/>
        </w:rPr>
      </w:pPr>
    </w:p>
    <w:p w:rsidR="00254144" w:rsidRPr="00F2250F" w:rsidRDefault="00254144" w:rsidP="00254144">
      <w:pPr>
        <w:spacing w:after="0" w:line="240" w:lineRule="auto"/>
        <w:jc w:val="center"/>
        <w:rPr>
          <w:rFonts w:ascii="Times New Roman" w:hAnsi="Times New Roman"/>
          <w:b/>
          <w:sz w:val="24"/>
          <w:szCs w:val="24"/>
          <w:lang w:val="en-US"/>
        </w:rPr>
      </w:pPr>
      <w:r w:rsidRPr="00F2250F">
        <w:rPr>
          <w:rFonts w:ascii="Times New Roman" w:hAnsi="Times New Roman"/>
          <w:b/>
          <w:sz w:val="24"/>
          <w:szCs w:val="24"/>
          <w:lang w:val="en-US"/>
        </w:rPr>
        <w:t>Tabel 1.3</w:t>
      </w:r>
    </w:p>
    <w:p w:rsidR="00254144" w:rsidRPr="00F2250F" w:rsidRDefault="00F2250F" w:rsidP="00254144">
      <w:pPr>
        <w:spacing w:after="0" w:line="240" w:lineRule="auto"/>
        <w:jc w:val="center"/>
        <w:rPr>
          <w:rFonts w:ascii="Times New Roman" w:hAnsi="Times New Roman"/>
          <w:b/>
          <w:sz w:val="24"/>
          <w:szCs w:val="24"/>
          <w:lang w:val="en-US"/>
        </w:rPr>
      </w:pPr>
      <w:r w:rsidRPr="00F2250F">
        <w:rPr>
          <w:rFonts w:ascii="Times New Roman" w:hAnsi="Times New Roman"/>
          <w:b/>
          <w:sz w:val="24"/>
          <w:szCs w:val="24"/>
          <w:lang w:val="en-US"/>
        </w:rPr>
        <w:t>SKOR TANGGAPAN RESPONDEN ATAS VARIABEL PERTANGGUNGJAWABAN</w:t>
      </w:r>
    </w:p>
    <w:tbl>
      <w:tblPr>
        <w:tblStyle w:val="TableGrid"/>
        <w:tblW w:w="8059" w:type="dxa"/>
        <w:jc w:val="center"/>
        <w:tblInd w:w="753" w:type="dxa"/>
        <w:tblLayout w:type="fixed"/>
        <w:tblLook w:val="04A0"/>
      </w:tblPr>
      <w:tblGrid>
        <w:gridCol w:w="630"/>
        <w:gridCol w:w="810"/>
        <w:gridCol w:w="720"/>
        <w:gridCol w:w="720"/>
        <w:gridCol w:w="677"/>
        <w:gridCol w:w="740"/>
        <w:gridCol w:w="990"/>
        <w:gridCol w:w="867"/>
        <w:gridCol w:w="810"/>
        <w:gridCol w:w="1095"/>
      </w:tblGrid>
      <w:tr w:rsidR="00254144" w:rsidRPr="004241AF" w:rsidTr="00254144">
        <w:trPr>
          <w:jc w:val="center"/>
        </w:trPr>
        <w:tc>
          <w:tcPr>
            <w:tcW w:w="630" w:type="dxa"/>
            <w:vMerge w:val="restart"/>
            <w:vAlign w:val="center"/>
          </w:tcPr>
          <w:p w:rsidR="00254144" w:rsidRPr="004241AF" w:rsidRDefault="00254144" w:rsidP="00254144">
            <w:pPr>
              <w:pStyle w:val="NormalWeb"/>
              <w:spacing w:before="0" w:beforeAutospacing="0" w:after="0" w:afterAutospacing="0"/>
              <w:jc w:val="center"/>
              <w:rPr>
                <w:rStyle w:val="Heading2Char"/>
                <w:color w:val="000000" w:themeColor="text1"/>
                <w:sz w:val="24"/>
              </w:rPr>
            </w:pPr>
            <w:r w:rsidRPr="004241AF">
              <w:rPr>
                <w:rStyle w:val="Heading2Char"/>
                <w:color w:val="000000" w:themeColor="text1"/>
                <w:sz w:val="24"/>
              </w:rPr>
              <w:t>No</w:t>
            </w:r>
          </w:p>
        </w:tc>
        <w:tc>
          <w:tcPr>
            <w:tcW w:w="3667" w:type="dxa"/>
            <w:gridSpan w:val="5"/>
          </w:tcPr>
          <w:p w:rsidR="00254144" w:rsidRPr="004241AF" w:rsidRDefault="00254144" w:rsidP="00254144">
            <w:pPr>
              <w:pStyle w:val="NormalWeb"/>
              <w:spacing w:before="0" w:beforeAutospacing="0" w:after="0" w:afterAutospacing="0"/>
              <w:jc w:val="center"/>
              <w:rPr>
                <w:rStyle w:val="Heading2Char"/>
                <w:color w:val="000000" w:themeColor="text1"/>
                <w:sz w:val="24"/>
              </w:rPr>
            </w:pPr>
            <w:r w:rsidRPr="004241AF">
              <w:rPr>
                <w:rStyle w:val="Heading2Char"/>
                <w:color w:val="000000" w:themeColor="text1"/>
                <w:sz w:val="24"/>
              </w:rPr>
              <w:t>Jawaban Responden</w:t>
            </w:r>
          </w:p>
        </w:tc>
        <w:tc>
          <w:tcPr>
            <w:tcW w:w="990" w:type="dxa"/>
            <w:vMerge w:val="restart"/>
            <w:vAlign w:val="center"/>
          </w:tcPr>
          <w:p w:rsidR="00254144" w:rsidRPr="004241AF" w:rsidRDefault="00254144" w:rsidP="00254144">
            <w:pPr>
              <w:pStyle w:val="NormalWeb"/>
              <w:spacing w:before="0" w:beforeAutospacing="0" w:after="0" w:afterAutospacing="0"/>
              <w:rPr>
                <w:rStyle w:val="Heading2Char"/>
                <w:color w:val="000000" w:themeColor="text1"/>
                <w:sz w:val="24"/>
              </w:rPr>
            </w:pPr>
            <w:r w:rsidRPr="004241AF">
              <w:rPr>
                <w:rStyle w:val="Heading2Char"/>
                <w:color w:val="000000" w:themeColor="text1"/>
                <w:sz w:val="24"/>
              </w:rPr>
              <w:t>Jumlah</w:t>
            </w:r>
          </w:p>
        </w:tc>
        <w:tc>
          <w:tcPr>
            <w:tcW w:w="867" w:type="dxa"/>
            <w:vMerge w:val="restart"/>
            <w:vAlign w:val="center"/>
          </w:tcPr>
          <w:p w:rsidR="00254144" w:rsidRPr="004241AF" w:rsidRDefault="00254144" w:rsidP="00254144">
            <w:pPr>
              <w:pStyle w:val="NormalWeb"/>
              <w:spacing w:after="0"/>
              <w:jc w:val="center"/>
              <w:rPr>
                <w:rStyle w:val="Heading2Char"/>
                <w:color w:val="000000" w:themeColor="text1"/>
                <w:sz w:val="24"/>
              </w:rPr>
            </w:pPr>
            <w:r w:rsidRPr="004241AF">
              <w:rPr>
                <w:rStyle w:val="Heading2Char"/>
                <w:color w:val="000000" w:themeColor="text1"/>
                <w:sz w:val="24"/>
              </w:rPr>
              <w:t>Skor total</w:t>
            </w:r>
          </w:p>
        </w:tc>
        <w:tc>
          <w:tcPr>
            <w:tcW w:w="810" w:type="dxa"/>
            <w:vMerge w:val="restart"/>
            <w:vAlign w:val="center"/>
          </w:tcPr>
          <w:p w:rsidR="00254144" w:rsidRPr="004241AF" w:rsidRDefault="00254144" w:rsidP="00254144">
            <w:pPr>
              <w:pStyle w:val="NormalWeb"/>
              <w:spacing w:before="0" w:beforeAutospacing="0" w:after="0" w:afterAutospacing="0"/>
              <w:jc w:val="center"/>
              <w:rPr>
                <w:rStyle w:val="Heading2Char"/>
                <w:color w:val="000000" w:themeColor="text1"/>
                <w:sz w:val="24"/>
              </w:rPr>
            </w:pPr>
            <w:r w:rsidRPr="004241AF">
              <w:rPr>
                <w:rStyle w:val="Heading2Char"/>
                <w:color w:val="000000" w:themeColor="text1"/>
                <w:sz w:val="24"/>
              </w:rPr>
              <w:t>Skor ideal</w:t>
            </w:r>
          </w:p>
        </w:tc>
        <w:tc>
          <w:tcPr>
            <w:tcW w:w="1095" w:type="dxa"/>
            <w:vMerge w:val="restart"/>
            <w:vAlign w:val="center"/>
          </w:tcPr>
          <w:p w:rsidR="00254144" w:rsidRPr="004241AF" w:rsidRDefault="00254144" w:rsidP="00254144">
            <w:pPr>
              <w:pStyle w:val="NormalWeb"/>
              <w:spacing w:before="0" w:beforeAutospacing="0" w:after="0" w:afterAutospacing="0"/>
              <w:jc w:val="center"/>
              <w:rPr>
                <w:rStyle w:val="Heading2Char"/>
                <w:color w:val="000000" w:themeColor="text1"/>
                <w:sz w:val="24"/>
              </w:rPr>
            </w:pPr>
            <w:r w:rsidRPr="004241AF">
              <w:rPr>
                <w:rStyle w:val="Heading2Char"/>
                <w:color w:val="000000" w:themeColor="text1"/>
                <w:sz w:val="24"/>
              </w:rPr>
              <w:t>Kriteria</w:t>
            </w:r>
          </w:p>
        </w:tc>
      </w:tr>
      <w:tr w:rsidR="00254144" w:rsidRPr="004241AF" w:rsidTr="00254144">
        <w:trPr>
          <w:trHeight w:val="296"/>
          <w:jc w:val="center"/>
        </w:trPr>
        <w:tc>
          <w:tcPr>
            <w:tcW w:w="630" w:type="dxa"/>
            <w:vMerge/>
          </w:tcPr>
          <w:p w:rsidR="00254144" w:rsidRPr="004241AF" w:rsidRDefault="00254144" w:rsidP="00254144">
            <w:pPr>
              <w:pStyle w:val="NormalWeb"/>
              <w:spacing w:before="0" w:beforeAutospacing="0" w:after="0" w:afterAutospacing="0"/>
              <w:jc w:val="center"/>
              <w:rPr>
                <w:rStyle w:val="Heading2Char"/>
                <w:b w:val="0"/>
                <w:color w:val="000000" w:themeColor="text1"/>
                <w:sz w:val="24"/>
              </w:rPr>
            </w:pPr>
          </w:p>
        </w:tc>
        <w:tc>
          <w:tcPr>
            <w:tcW w:w="810" w:type="dxa"/>
            <w:vAlign w:val="center"/>
          </w:tcPr>
          <w:p w:rsidR="00254144" w:rsidRPr="004241AF" w:rsidRDefault="00254144" w:rsidP="00254144">
            <w:pPr>
              <w:pStyle w:val="Default"/>
              <w:jc w:val="center"/>
              <w:rPr>
                <w:rFonts w:ascii="Times New Roman" w:hAnsi="Times New Roman" w:cs="Times New Roman"/>
                <w:b/>
                <w:bCs/>
              </w:rPr>
            </w:pPr>
            <w:r w:rsidRPr="004241AF">
              <w:rPr>
                <w:rFonts w:ascii="Times New Roman" w:hAnsi="Times New Roman" w:cs="Times New Roman"/>
                <w:b/>
                <w:bCs/>
              </w:rPr>
              <w:t>STS</w:t>
            </w:r>
          </w:p>
          <w:p w:rsidR="00254144" w:rsidRPr="004241AF" w:rsidRDefault="00254144" w:rsidP="00254144">
            <w:pPr>
              <w:pStyle w:val="Default"/>
              <w:jc w:val="center"/>
              <w:rPr>
                <w:rFonts w:ascii="Times New Roman" w:hAnsi="Times New Roman" w:cs="Times New Roman"/>
              </w:rPr>
            </w:pPr>
            <w:r w:rsidRPr="004241AF">
              <w:rPr>
                <w:rFonts w:ascii="Times New Roman" w:hAnsi="Times New Roman" w:cs="Times New Roman"/>
                <w:b/>
                <w:bCs/>
              </w:rPr>
              <w:t>(1)</w:t>
            </w:r>
          </w:p>
        </w:tc>
        <w:tc>
          <w:tcPr>
            <w:tcW w:w="720" w:type="dxa"/>
            <w:vAlign w:val="center"/>
          </w:tcPr>
          <w:p w:rsidR="00254144" w:rsidRPr="004241AF" w:rsidRDefault="00254144" w:rsidP="00254144">
            <w:pPr>
              <w:pStyle w:val="Default"/>
              <w:jc w:val="center"/>
              <w:rPr>
                <w:rFonts w:ascii="Times New Roman" w:hAnsi="Times New Roman" w:cs="Times New Roman"/>
                <w:b/>
                <w:bCs/>
              </w:rPr>
            </w:pPr>
            <w:r w:rsidRPr="004241AF">
              <w:rPr>
                <w:rFonts w:ascii="Times New Roman" w:hAnsi="Times New Roman" w:cs="Times New Roman"/>
                <w:b/>
                <w:bCs/>
              </w:rPr>
              <w:t>TS</w:t>
            </w:r>
          </w:p>
          <w:p w:rsidR="00254144" w:rsidRPr="004241AF" w:rsidRDefault="00254144" w:rsidP="00254144">
            <w:pPr>
              <w:pStyle w:val="Default"/>
              <w:jc w:val="center"/>
              <w:rPr>
                <w:rFonts w:ascii="Times New Roman" w:hAnsi="Times New Roman" w:cs="Times New Roman"/>
              </w:rPr>
            </w:pPr>
            <w:r w:rsidRPr="004241AF">
              <w:rPr>
                <w:rFonts w:ascii="Times New Roman" w:hAnsi="Times New Roman" w:cs="Times New Roman"/>
                <w:b/>
                <w:bCs/>
              </w:rPr>
              <w:t>(2)</w:t>
            </w:r>
          </w:p>
        </w:tc>
        <w:tc>
          <w:tcPr>
            <w:tcW w:w="720" w:type="dxa"/>
            <w:vAlign w:val="center"/>
          </w:tcPr>
          <w:p w:rsidR="00254144" w:rsidRPr="004241AF" w:rsidRDefault="00254144" w:rsidP="00254144">
            <w:pPr>
              <w:pStyle w:val="Default"/>
              <w:jc w:val="center"/>
              <w:rPr>
                <w:rFonts w:ascii="Times New Roman" w:hAnsi="Times New Roman" w:cs="Times New Roman"/>
                <w:b/>
                <w:bCs/>
              </w:rPr>
            </w:pPr>
            <w:r w:rsidRPr="004241AF">
              <w:rPr>
                <w:rFonts w:ascii="Times New Roman" w:hAnsi="Times New Roman" w:cs="Times New Roman"/>
                <w:b/>
                <w:bCs/>
              </w:rPr>
              <w:t>KS</w:t>
            </w:r>
          </w:p>
          <w:p w:rsidR="00254144" w:rsidRPr="004241AF" w:rsidRDefault="00254144" w:rsidP="00254144">
            <w:pPr>
              <w:pStyle w:val="Default"/>
              <w:jc w:val="center"/>
              <w:rPr>
                <w:rFonts w:ascii="Times New Roman" w:hAnsi="Times New Roman" w:cs="Times New Roman"/>
              </w:rPr>
            </w:pPr>
            <w:r w:rsidRPr="004241AF">
              <w:rPr>
                <w:rFonts w:ascii="Times New Roman" w:hAnsi="Times New Roman" w:cs="Times New Roman"/>
                <w:b/>
                <w:bCs/>
              </w:rPr>
              <w:t>(3)</w:t>
            </w:r>
          </w:p>
        </w:tc>
        <w:tc>
          <w:tcPr>
            <w:tcW w:w="677" w:type="dxa"/>
            <w:vAlign w:val="center"/>
          </w:tcPr>
          <w:p w:rsidR="00254144" w:rsidRPr="004241AF" w:rsidRDefault="00254144" w:rsidP="00254144">
            <w:pPr>
              <w:pStyle w:val="Default"/>
              <w:jc w:val="center"/>
              <w:rPr>
                <w:rFonts w:ascii="Times New Roman" w:hAnsi="Times New Roman" w:cs="Times New Roman"/>
                <w:b/>
                <w:bCs/>
              </w:rPr>
            </w:pPr>
            <w:r w:rsidRPr="004241AF">
              <w:rPr>
                <w:rFonts w:ascii="Times New Roman" w:hAnsi="Times New Roman" w:cs="Times New Roman"/>
                <w:b/>
                <w:bCs/>
              </w:rPr>
              <w:t>S</w:t>
            </w:r>
          </w:p>
          <w:p w:rsidR="00254144" w:rsidRPr="004241AF" w:rsidRDefault="00254144" w:rsidP="00254144">
            <w:pPr>
              <w:pStyle w:val="Default"/>
              <w:jc w:val="center"/>
              <w:rPr>
                <w:rFonts w:ascii="Times New Roman" w:hAnsi="Times New Roman" w:cs="Times New Roman"/>
              </w:rPr>
            </w:pPr>
            <w:r w:rsidRPr="004241AF">
              <w:rPr>
                <w:rFonts w:ascii="Times New Roman" w:hAnsi="Times New Roman" w:cs="Times New Roman"/>
                <w:b/>
                <w:bCs/>
              </w:rPr>
              <w:t>(4)</w:t>
            </w:r>
          </w:p>
        </w:tc>
        <w:tc>
          <w:tcPr>
            <w:tcW w:w="740" w:type="dxa"/>
            <w:vAlign w:val="center"/>
          </w:tcPr>
          <w:p w:rsidR="00254144" w:rsidRPr="004241AF" w:rsidRDefault="00254144" w:rsidP="00254144">
            <w:pPr>
              <w:pStyle w:val="Default"/>
              <w:jc w:val="center"/>
              <w:rPr>
                <w:rFonts w:ascii="Times New Roman" w:hAnsi="Times New Roman" w:cs="Times New Roman"/>
                <w:b/>
                <w:bCs/>
              </w:rPr>
            </w:pPr>
            <w:r w:rsidRPr="004241AF">
              <w:rPr>
                <w:rFonts w:ascii="Times New Roman" w:hAnsi="Times New Roman" w:cs="Times New Roman"/>
                <w:b/>
                <w:bCs/>
              </w:rPr>
              <w:t>SS</w:t>
            </w:r>
          </w:p>
          <w:p w:rsidR="00254144" w:rsidRPr="004241AF" w:rsidRDefault="00254144" w:rsidP="00254144">
            <w:pPr>
              <w:pStyle w:val="Default"/>
              <w:jc w:val="center"/>
              <w:rPr>
                <w:rFonts w:ascii="Times New Roman" w:hAnsi="Times New Roman" w:cs="Times New Roman"/>
              </w:rPr>
            </w:pPr>
            <w:r w:rsidRPr="004241AF">
              <w:rPr>
                <w:rFonts w:ascii="Times New Roman" w:hAnsi="Times New Roman" w:cs="Times New Roman"/>
                <w:b/>
                <w:bCs/>
              </w:rPr>
              <w:t>(5)</w:t>
            </w:r>
          </w:p>
        </w:tc>
        <w:tc>
          <w:tcPr>
            <w:tcW w:w="990" w:type="dxa"/>
            <w:vMerge/>
          </w:tcPr>
          <w:p w:rsidR="00254144" w:rsidRPr="004241AF" w:rsidRDefault="00254144" w:rsidP="00254144">
            <w:pPr>
              <w:pStyle w:val="NormalWeb"/>
              <w:spacing w:before="0" w:beforeAutospacing="0" w:after="0" w:afterAutospacing="0"/>
              <w:jc w:val="center"/>
              <w:rPr>
                <w:rStyle w:val="Heading2Char"/>
                <w:b w:val="0"/>
                <w:color w:val="FF0000"/>
                <w:sz w:val="24"/>
              </w:rPr>
            </w:pPr>
          </w:p>
        </w:tc>
        <w:tc>
          <w:tcPr>
            <w:tcW w:w="867" w:type="dxa"/>
            <w:vMerge/>
          </w:tcPr>
          <w:p w:rsidR="00254144" w:rsidRPr="004241AF" w:rsidRDefault="00254144" w:rsidP="00254144">
            <w:pPr>
              <w:pStyle w:val="NormalWeb"/>
              <w:spacing w:before="0" w:beforeAutospacing="0" w:after="0" w:afterAutospacing="0"/>
              <w:jc w:val="center"/>
              <w:rPr>
                <w:rStyle w:val="Heading2Char"/>
                <w:b w:val="0"/>
                <w:color w:val="FF0000"/>
                <w:sz w:val="24"/>
              </w:rPr>
            </w:pPr>
          </w:p>
        </w:tc>
        <w:tc>
          <w:tcPr>
            <w:tcW w:w="810" w:type="dxa"/>
            <w:vMerge/>
          </w:tcPr>
          <w:p w:rsidR="00254144" w:rsidRPr="004241AF" w:rsidRDefault="00254144" w:rsidP="00254144">
            <w:pPr>
              <w:pStyle w:val="NormalWeb"/>
              <w:spacing w:before="0" w:beforeAutospacing="0" w:after="0" w:afterAutospacing="0"/>
              <w:jc w:val="center"/>
              <w:rPr>
                <w:rStyle w:val="Heading2Char"/>
                <w:b w:val="0"/>
                <w:color w:val="FF0000"/>
                <w:sz w:val="24"/>
              </w:rPr>
            </w:pPr>
          </w:p>
        </w:tc>
        <w:tc>
          <w:tcPr>
            <w:tcW w:w="1095" w:type="dxa"/>
            <w:vMerge/>
          </w:tcPr>
          <w:p w:rsidR="00254144" w:rsidRPr="004241AF" w:rsidRDefault="00254144" w:rsidP="00254144">
            <w:pPr>
              <w:pStyle w:val="NormalWeb"/>
              <w:spacing w:before="0" w:beforeAutospacing="0" w:after="0" w:afterAutospacing="0"/>
              <w:jc w:val="center"/>
              <w:rPr>
                <w:rStyle w:val="Heading2Char"/>
                <w:b w:val="0"/>
                <w:color w:val="FF0000"/>
                <w:sz w:val="24"/>
              </w:rPr>
            </w:pPr>
          </w:p>
        </w:tc>
      </w:tr>
      <w:tr w:rsidR="00254144" w:rsidRPr="004241AF" w:rsidTr="00254144">
        <w:trPr>
          <w:jc w:val="center"/>
        </w:trPr>
        <w:tc>
          <w:tcPr>
            <w:tcW w:w="630" w:type="dxa"/>
          </w:tcPr>
          <w:p w:rsidR="00254144" w:rsidRPr="004241AF" w:rsidRDefault="00254144" w:rsidP="00254144">
            <w:pPr>
              <w:pStyle w:val="NormalWeb"/>
              <w:spacing w:before="0" w:beforeAutospacing="0" w:after="0" w:afterAutospacing="0"/>
              <w:jc w:val="center"/>
              <w:rPr>
                <w:rStyle w:val="Heading2Char"/>
                <w:b w:val="0"/>
                <w:color w:val="000000" w:themeColor="text1"/>
                <w:sz w:val="24"/>
              </w:rPr>
            </w:pPr>
            <w:r w:rsidRPr="004241AF">
              <w:rPr>
                <w:rStyle w:val="Heading2Char"/>
                <w:color w:val="000000" w:themeColor="text1"/>
                <w:sz w:val="24"/>
              </w:rPr>
              <w:t>1</w:t>
            </w:r>
          </w:p>
        </w:tc>
        <w:tc>
          <w:tcPr>
            <w:tcW w:w="810" w:type="dxa"/>
            <w:vAlign w:val="center"/>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677" w:type="dxa"/>
            <w:vAlign w:val="center"/>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40" w:type="dxa"/>
            <w:vAlign w:val="center"/>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990" w:type="dxa"/>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867" w:type="dxa"/>
            <w:vAlign w:val="bottom"/>
          </w:tcPr>
          <w:p w:rsidR="00254144" w:rsidRPr="00C34ABE" w:rsidRDefault="00254144" w:rsidP="00254144">
            <w:pPr>
              <w:jc w:val="center"/>
              <w:rPr>
                <w:rFonts w:ascii="Times New Roman" w:hAnsi="Times New Roman"/>
                <w:color w:val="000000"/>
                <w:sz w:val="24"/>
                <w:szCs w:val="24"/>
              </w:rPr>
            </w:pPr>
            <w:r w:rsidRPr="00C34ABE">
              <w:rPr>
                <w:rFonts w:ascii="Times New Roman" w:hAnsi="Times New Roman"/>
                <w:color w:val="000000"/>
                <w:sz w:val="24"/>
                <w:szCs w:val="24"/>
              </w:rPr>
              <w:t>30</w:t>
            </w:r>
          </w:p>
        </w:tc>
        <w:tc>
          <w:tcPr>
            <w:tcW w:w="810" w:type="dxa"/>
            <w:vAlign w:val="bottom"/>
          </w:tcPr>
          <w:p w:rsidR="00254144" w:rsidRPr="00C34ABE" w:rsidRDefault="00254144" w:rsidP="00254144">
            <w:pPr>
              <w:jc w:val="center"/>
              <w:rPr>
                <w:rFonts w:ascii="Times New Roman" w:hAnsi="Times New Roman"/>
                <w:color w:val="000000"/>
                <w:sz w:val="24"/>
                <w:szCs w:val="24"/>
              </w:rPr>
            </w:pPr>
            <w:r w:rsidRPr="00C34ABE">
              <w:rPr>
                <w:rFonts w:ascii="Times New Roman" w:hAnsi="Times New Roman"/>
                <w:color w:val="000000"/>
                <w:sz w:val="24"/>
                <w:szCs w:val="24"/>
              </w:rPr>
              <w:t>30</w:t>
            </w:r>
          </w:p>
        </w:tc>
        <w:tc>
          <w:tcPr>
            <w:tcW w:w="1095" w:type="dxa"/>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100 %</w:t>
            </w:r>
          </w:p>
        </w:tc>
      </w:tr>
      <w:tr w:rsidR="00254144" w:rsidRPr="004241AF" w:rsidTr="00254144">
        <w:trPr>
          <w:jc w:val="center"/>
        </w:trPr>
        <w:tc>
          <w:tcPr>
            <w:tcW w:w="630" w:type="dxa"/>
          </w:tcPr>
          <w:p w:rsidR="00254144" w:rsidRPr="004241AF" w:rsidRDefault="00254144" w:rsidP="00254144">
            <w:pPr>
              <w:pStyle w:val="NormalWeb"/>
              <w:spacing w:before="0" w:beforeAutospacing="0" w:after="0" w:afterAutospacing="0"/>
              <w:jc w:val="center"/>
              <w:rPr>
                <w:rStyle w:val="Heading2Char"/>
                <w:b w:val="0"/>
                <w:color w:val="000000" w:themeColor="text1"/>
                <w:sz w:val="24"/>
              </w:rPr>
            </w:pPr>
            <w:r w:rsidRPr="004241AF">
              <w:rPr>
                <w:rStyle w:val="Heading2Char"/>
                <w:color w:val="000000" w:themeColor="text1"/>
                <w:sz w:val="24"/>
              </w:rPr>
              <w:t>2</w:t>
            </w:r>
          </w:p>
        </w:tc>
        <w:tc>
          <w:tcPr>
            <w:tcW w:w="810" w:type="dxa"/>
            <w:vAlign w:val="center"/>
          </w:tcPr>
          <w:p w:rsidR="00254144" w:rsidRPr="00C34ABE" w:rsidRDefault="00254144" w:rsidP="00254144">
            <w:pPr>
              <w:jc w:val="center"/>
              <w:rPr>
                <w:rFonts w:ascii="Times New Roman" w:hAnsi="Times New Roman"/>
                <w:color w:val="000000"/>
                <w:sz w:val="24"/>
                <w:szCs w:val="24"/>
              </w:rPr>
            </w:pPr>
            <w:r w:rsidRPr="00C34ABE">
              <w:rPr>
                <w:rFonts w:ascii="Times New Roman" w:hAnsi="Times New Roman"/>
                <w:color w:val="000000"/>
                <w:sz w:val="24"/>
                <w:szCs w:val="24"/>
              </w:rPr>
              <w:t>0</w:t>
            </w:r>
          </w:p>
        </w:tc>
        <w:tc>
          <w:tcPr>
            <w:tcW w:w="720" w:type="dxa"/>
            <w:vAlign w:val="center"/>
          </w:tcPr>
          <w:p w:rsidR="00254144" w:rsidRPr="00C34ABE" w:rsidRDefault="00254144" w:rsidP="00254144">
            <w:pPr>
              <w:jc w:val="center"/>
              <w:rPr>
                <w:rFonts w:ascii="Times New Roman" w:hAnsi="Times New Roman"/>
                <w:color w:val="000000"/>
                <w:sz w:val="24"/>
                <w:szCs w:val="24"/>
              </w:rPr>
            </w:pPr>
            <w:r w:rsidRPr="00C34ABE">
              <w:rPr>
                <w:rFonts w:ascii="Times New Roman" w:hAnsi="Times New Roman"/>
                <w:color w:val="000000"/>
                <w:sz w:val="24"/>
                <w:szCs w:val="24"/>
              </w:rPr>
              <w:t>0</w:t>
            </w:r>
          </w:p>
        </w:tc>
        <w:tc>
          <w:tcPr>
            <w:tcW w:w="720" w:type="dxa"/>
            <w:vAlign w:val="center"/>
          </w:tcPr>
          <w:p w:rsidR="00254144" w:rsidRPr="00C34ABE" w:rsidRDefault="00254144" w:rsidP="00254144">
            <w:pPr>
              <w:jc w:val="center"/>
              <w:rPr>
                <w:rFonts w:ascii="Times New Roman" w:hAnsi="Times New Roman"/>
                <w:color w:val="000000"/>
                <w:sz w:val="24"/>
                <w:szCs w:val="24"/>
              </w:rPr>
            </w:pPr>
            <w:r w:rsidRPr="00C34ABE">
              <w:rPr>
                <w:rFonts w:ascii="Times New Roman" w:hAnsi="Times New Roman"/>
                <w:color w:val="000000"/>
                <w:sz w:val="24"/>
                <w:szCs w:val="24"/>
              </w:rPr>
              <w:t>0</w:t>
            </w:r>
          </w:p>
        </w:tc>
        <w:tc>
          <w:tcPr>
            <w:tcW w:w="677" w:type="dxa"/>
            <w:vAlign w:val="center"/>
          </w:tcPr>
          <w:p w:rsidR="00254144" w:rsidRPr="00C34ABE" w:rsidRDefault="00254144" w:rsidP="00254144">
            <w:pPr>
              <w:jc w:val="center"/>
              <w:rPr>
                <w:rFonts w:ascii="Times New Roman" w:hAnsi="Times New Roman"/>
                <w:color w:val="000000"/>
                <w:sz w:val="24"/>
                <w:szCs w:val="24"/>
              </w:rPr>
            </w:pPr>
            <w:r w:rsidRPr="00C34ABE">
              <w:rPr>
                <w:rFonts w:ascii="Times New Roman" w:hAnsi="Times New Roman"/>
                <w:color w:val="000000"/>
                <w:sz w:val="24"/>
                <w:szCs w:val="24"/>
              </w:rPr>
              <w:t>3</w:t>
            </w:r>
          </w:p>
        </w:tc>
        <w:tc>
          <w:tcPr>
            <w:tcW w:w="740" w:type="dxa"/>
            <w:vAlign w:val="center"/>
          </w:tcPr>
          <w:p w:rsidR="00254144" w:rsidRPr="00C34ABE" w:rsidRDefault="00254144" w:rsidP="00254144">
            <w:pPr>
              <w:jc w:val="center"/>
              <w:rPr>
                <w:rFonts w:ascii="Times New Roman" w:hAnsi="Times New Roman"/>
                <w:color w:val="000000"/>
                <w:sz w:val="24"/>
                <w:szCs w:val="24"/>
              </w:rPr>
            </w:pPr>
            <w:r w:rsidRPr="00C34ABE">
              <w:rPr>
                <w:rFonts w:ascii="Times New Roman" w:hAnsi="Times New Roman"/>
                <w:color w:val="000000"/>
                <w:sz w:val="24"/>
                <w:szCs w:val="24"/>
              </w:rPr>
              <w:t>3</w:t>
            </w:r>
          </w:p>
        </w:tc>
        <w:tc>
          <w:tcPr>
            <w:tcW w:w="990" w:type="dxa"/>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867" w:type="dxa"/>
            <w:vAlign w:val="bottom"/>
          </w:tcPr>
          <w:p w:rsidR="00254144" w:rsidRPr="00C34ABE" w:rsidRDefault="00254144" w:rsidP="00254144">
            <w:pPr>
              <w:jc w:val="center"/>
              <w:rPr>
                <w:rFonts w:ascii="Times New Roman" w:hAnsi="Times New Roman"/>
                <w:color w:val="000000"/>
                <w:sz w:val="24"/>
                <w:szCs w:val="24"/>
              </w:rPr>
            </w:pPr>
            <w:r w:rsidRPr="00C34ABE">
              <w:rPr>
                <w:rFonts w:ascii="Times New Roman" w:hAnsi="Times New Roman"/>
                <w:color w:val="000000"/>
                <w:sz w:val="24"/>
                <w:szCs w:val="24"/>
              </w:rPr>
              <w:t>27</w:t>
            </w:r>
          </w:p>
        </w:tc>
        <w:tc>
          <w:tcPr>
            <w:tcW w:w="810" w:type="dxa"/>
            <w:vAlign w:val="bottom"/>
          </w:tcPr>
          <w:p w:rsidR="00254144" w:rsidRPr="00C34ABE" w:rsidRDefault="00254144" w:rsidP="00254144">
            <w:pPr>
              <w:jc w:val="center"/>
              <w:rPr>
                <w:rFonts w:ascii="Times New Roman" w:hAnsi="Times New Roman"/>
                <w:color w:val="000000"/>
                <w:sz w:val="24"/>
                <w:szCs w:val="24"/>
              </w:rPr>
            </w:pPr>
            <w:r w:rsidRPr="00C34ABE">
              <w:rPr>
                <w:rFonts w:ascii="Times New Roman" w:hAnsi="Times New Roman"/>
                <w:color w:val="000000"/>
                <w:sz w:val="24"/>
                <w:szCs w:val="24"/>
              </w:rPr>
              <w:t>30</w:t>
            </w:r>
          </w:p>
        </w:tc>
        <w:tc>
          <w:tcPr>
            <w:tcW w:w="1095" w:type="dxa"/>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90 %</w:t>
            </w:r>
          </w:p>
        </w:tc>
      </w:tr>
      <w:tr w:rsidR="00254144" w:rsidRPr="004241AF" w:rsidTr="00254144">
        <w:trPr>
          <w:jc w:val="center"/>
        </w:trPr>
        <w:tc>
          <w:tcPr>
            <w:tcW w:w="630" w:type="dxa"/>
          </w:tcPr>
          <w:p w:rsidR="00254144" w:rsidRPr="004241AF" w:rsidRDefault="00254144" w:rsidP="00254144">
            <w:pPr>
              <w:pStyle w:val="NormalWeb"/>
              <w:spacing w:before="0" w:beforeAutospacing="0" w:after="0" w:afterAutospacing="0"/>
              <w:jc w:val="center"/>
              <w:rPr>
                <w:rStyle w:val="Heading2Char"/>
                <w:b w:val="0"/>
                <w:color w:val="000000" w:themeColor="text1"/>
                <w:sz w:val="24"/>
              </w:rPr>
            </w:pPr>
            <w:r w:rsidRPr="004241AF">
              <w:rPr>
                <w:rStyle w:val="Heading2Char"/>
                <w:color w:val="000000" w:themeColor="text1"/>
                <w:sz w:val="24"/>
              </w:rPr>
              <w:t>3</w:t>
            </w:r>
          </w:p>
        </w:tc>
        <w:tc>
          <w:tcPr>
            <w:tcW w:w="810" w:type="dxa"/>
            <w:vAlign w:val="center"/>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677" w:type="dxa"/>
            <w:vAlign w:val="center"/>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4</w:t>
            </w:r>
          </w:p>
        </w:tc>
        <w:tc>
          <w:tcPr>
            <w:tcW w:w="740" w:type="dxa"/>
            <w:vAlign w:val="center"/>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2</w:t>
            </w:r>
          </w:p>
        </w:tc>
        <w:tc>
          <w:tcPr>
            <w:tcW w:w="990" w:type="dxa"/>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867" w:type="dxa"/>
            <w:vAlign w:val="bottom"/>
          </w:tcPr>
          <w:p w:rsidR="00254144" w:rsidRPr="00C34ABE" w:rsidRDefault="00254144" w:rsidP="00254144">
            <w:pPr>
              <w:jc w:val="center"/>
              <w:rPr>
                <w:rFonts w:ascii="Times New Roman" w:hAnsi="Times New Roman"/>
                <w:color w:val="000000"/>
                <w:sz w:val="24"/>
                <w:szCs w:val="24"/>
              </w:rPr>
            </w:pPr>
            <w:r w:rsidRPr="00C34ABE">
              <w:rPr>
                <w:rFonts w:ascii="Times New Roman" w:hAnsi="Times New Roman"/>
                <w:color w:val="000000"/>
                <w:sz w:val="24"/>
                <w:szCs w:val="24"/>
              </w:rPr>
              <w:t>26</w:t>
            </w:r>
          </w:p>
        </w:tc>
        <w:tc>
          <w:tcPr>
            <w:tcW w:w="810" w:type="dxa"/>
            <w:vAlign w:val="bottom"/>
          </w:tcPr>
          <w:p w:rsidR="00254144" w:rsidRPr="00C34ABE" w:rsidRDefault="00254144" w:rsidP="00254144">
            <w:pPr>
              <w:jc w:val="center"/>
              <w:rPr>
                <w:rFonts w:ascii="Times New Roman" w:hAnsi="Times New Roman"/>
                <w:color w:val="000000"/>
                <w:sz w:val="24"/>
                <w:szCs w:val="24"/>
              </w:rPr>
            </w:pPr>
            <w:r w:rsidRPr="00C34ABE">
              <w:rPr>
                <w:rFonts w:ascii="Times New Roman" w:hAnsi="Times New Roman"/>
                <w:color w:val="000000"/>
                <w:sz w:val="24"/>
                <w:szCs w:val="24"/>
              </w:rPr>
              <w:t>30</w:t>
            </w:r>
          </w:p>
        </w:tc>
        <w:tc>
          <w:tcPr>
            <w:tcW w:w="1095" w:type="dxa"/>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86,7 %</w:t>
            </w:r>
          </w:p>
        </w:tc>
      </w:tr>
      <w:tr w:rsidR="00254144" w:rsidRPr="004241AF" w:rsidTr="00254144">
        <w:trPr>
          <w:jc w:val="center"/>
        </w:trPr>
        <w:tc>
          <w:tcPr>
            <w:tcW w:w="630" w:type="dxa"/>
          </w:tcPr>
          <w:p w:rsidR="00254144" w:rsidRPr="004241AF" w:rsidRDefault="00254144" w:rsidP="00254144">
            <w:pPr>
              <w:pStyle w:val="NormalWeb"/>
              <w:spacing w:before="0" w:beforeAutospacing="0" w:after="0" w:afterAutospacing="0"/>
              <w:jc w:val="center"/>
              <w:rPr>
                <w:rStyle w:val="Heading2Char"/>
                <w:b w:val="0"/>
                <w:color w:val="000000" w:themeColor="text1"/>
                <w:sz w:val="24"/>
              </w:rPr>
            </w:pPr>
            <w:r w:rsidRPr="004241AF">
              <w:rPr>
                <w:rStyle w:val="Heading2Char"/>
                <w:color w:val="000000" w:themeColor="text1"/>
                <w:sz w:val="24"/>
              </w:rPr>
              <w:t>4</w:t>
            </w:r>
          </w:p>
        </w:tc>
        <w:tc>
          <w:tcPr>
            <w:tcW w:w="810" w:type="dxa"/>
            <w:vAlign w:val="center"/>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720" w:type="dxa"/>
            <w:vAlign w:val="center"/>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0</w:t>
            </w:r>
          </w:p>
        </w:tc>
        <w:tc>
          <w:tcPr>
            <w:tcW w:w="677" w:type="dxa"/>
            <w:vAlign w:val="center"/>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3</w:t>
            </w:r>
          </w:p>
        </w:tc>
        <w:tc>
          <w:tcPr>
            <w:tcW w:w="740" w:type="dxa"/>
            <w:vAlign w:val="center"/>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3</w:t>
            </w:r>
          </w:p>
        </w:tc>
        <w:tc>
          <w:tcPr>
            <w:tcW w:w="990" w:type="dxa"/>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6</w:t>
            </w:r>
          </w:p>
        </w:tc>
        <w:tc>
          <w:tcPr>
            <w:tcW w:w="867" w:type="dxa"/>
            <w:vAlign w:val="bottom"/>
          </w:tcPr>
          <w:p w:rsidR="00254144" w:rsidRPr="00C34ABE" w:rsidRDefault="00254144" w:rsidP="00254144">
            <w:pPr>
              <w:jc w:val="center"/>
              <w:rPr>
                <w:rFonts w:ascii="Times New Roman" w:hAnsi="Times New Roman"/>
                <w:color w:val="000000"/>
                <w:sz w:val="24"/>
                <w:szCs w:val="24"/>
              </w:rPr>
            </w:pPr>
            <w:r w:rsidRPr="00C34ABE">
              <w:rPr>
                <w:rFonts w:ascii="Times New Roman" w:hAnsi="Times New Roman"/>
                <w:color w:val="000000"/>
                <w:sz w:val="24"/>
                <w:szCs w:val="24"/>
              </w:rPr>
              <w:t>27</w:t>
            </w:r>
          </w:p>
        </w:tc>
        <w:tc>
          <w:tcPr>
            <w:tcW w:w="810" w:type="dxa"/>
            <w:vAlign w:val="bottom"/>
          </w:tcPr>
          <w:p w:rsidR="00254144" w:rsidRPr="00C34ABE" w:rsidRDefault="00254144" w:rsidP="00254144">
            <w:pPr>
              <w:jc w:val="center"/>
              <w:rPr>
                <w:rFonts w:ascii="Times New Roman" w:hAnsi="Times New Roman"/>
                <w:color w:val="000000"/>
                <w:sz w:val="24"/>
                <w:szCs w:val="24"/>
              </w:rPr>
            </w:pPr>
            <w:r w:rsidRPr="00C34ABE">
              <w:rPr>
                <w:rFonts w:ascii="Times New Roman" w:hAnsi="Times New Roman"/>
                <w:color w:val="000000"/>
                <w:sz w:val="24"/>
                <w:szCs w:val="24"/>
              </w:rPr>
              <w:t>30</w:t>
            </w:r>
          </w:p>
        </w:tc>
        <w:tc>
          <w:tcPr>
            <w:tcW w:w="1095" w:type="dxa"/>
          </w:tcPr>
          <w:p w:rsidR="00254144" w:rsidRPr="00C34ABE" w:rsidRDefault="00254144" w:rsidP="00254144">
            <w:pPr>
              <w:pStyle w:val="NormalWeb"/>
              <w:spacing w:before="0" w:beforeAutospacing="0" w:after="0" w:afterAutospacing="0"/>
              <w:jc w:val="center"/>
              <w:rPr>
                <w:rStyle w:val="Heading2Char"/>
                <w:b w:val="0"/>
                <w:color w:val="000000" w:themeColor="text1"/>
                <w:sz w:val="24"/>
              </w:rPr>
            </w:pPr>
            <w:r w:rsidRPr="00C34ABE">
              <w:rPr>
                <w:rStyle w:val="Heading2Char"/>
                <w:b w:val="0"/>
                <w:color w:val="000000" w:themeColor="text1"/>
                <w:sz w:val="24"/>
              </w:rPr>
              <w:t>90 %</w:t>
            </w:r>
          </w:p>
        </w:tc>
      </w:tr>
      <w:tr w:rsidR="00254144" w:rsidRPr="004241AF" w:rsidTr="00254144">
        <w:trPr>
          <w:jc w:val="center"/>
        </w:trPr>
        <w:tc>
          <w:tcPr>
            <w:tcW w:w="630" w:type="dxa"/>
          </w:tcPr>
          <w:p w:rsidR="00254144" w:rsidRPr="004241AF" w:rsidRDefault="00254144" w:rsidP="00254144">
            <w:pPr>
              <w:pStyle w:val="NormalWeb"/>
              <w:spacing w:before="0" w:beforeAutospacing="0" w:after="0" w:afterAutospacing="0"/>
              <w:jc w:val="center"/>
              <w:rPr>
                <w:rStyle w:val="Heading2Char"/>
                <w:color w:val="000000" w:themeColor="text1"/>
                <w:sz w:val="24"/>
              </w:rPr>
            </w:pPr>
          </w:p>
        </w:tc>
        <w:tc>
          <w:tcPr>
            <w:tcW w:w="810" w:type="dxa"/>
          </w:tcPr>
          <w:p w:rsidR="00254144" w:rsidRPr="004241AF" w:rsidRDefault="00254144" w:rsidP="00254144">
            <w:pPr>
              <w:pStyle w:val="NormalWeb"/>
              <w:spacing w:before="0" w:beforeAutospacing="0" w:after="0" w:afterAutospacing="0"/>
              <w:jc w:val="center"/>
              <w:rPr>
                <w:rStyle w:val="Heading2Char"/>
                <w:b w:val="0"/>
                <w:color w:val="000000" w:themeColor="text1"/>
                <w:sz w:val="24"/>
              </w:rPr>
            </w:pPr>
            <w:r w:rsidRPr="004241AF">
              <w:rPr>
                <w:rStyle w:val="Heading2Char"/>
                <w:color w:val="000000" w:themeColor="text1"/>
                <w:sz w:val="24"/>
              </w:rPr>
              <w:t>(0x1)=0</w:t>
            </w:r>
          </w:p>
        </w:tc>
        <w:tc>
          <w:tcPr>
            <w:tcW w:w="720" w:type="dxa"/>
          </w:tcPr>
          <w:p w:rsidR="00254144" w:rsidRPr="004241AF" w:rsidRDefault="00254144" w:rsidP="00254144">
            <w:pPr>
              <w:pStyle w:val="NormalWeb"/>
              <w:spacing w:before="0" w:beforeAutospacing="0" w:after="0" w:afterAutospacing="0"/>
              <w:jc w:val="center"/>
              <w:rPr>
                <w:rStyle w:val="Heading2Char"/>
                <w:b w:val="0"/>
                <w:color w:val="000000" w:themeColor="text1"/>
                <w:sz w:val="24"/>
              </w:rPr>
            </w:pPr>
            <w:r w:rsidRPr="004241AF">
              <w:rPr>
                <w:rStyle w:val="Heading2Char"/>
                <w:color w:val="000000" w:themeColor="text1"/>
                <w:sz w:val="24"/>
              </w:rPr>
              <w:t>(0x2)=0</w:t>
            </w:r>
          </w:p>
        </w:tc>
        <w:tc>
          <w:tcPr>
            <w:tcW w:w="720" w:type="dxa"/>
          </w:tcPr>
          <w:p w:rsidR="00254144" w:rsidRPr="004241AF" w:rsidRDefault="00254144" w:rsidP="00254144">
            <w:pPr>
              <w:pStyle w:val="NormalWeb"/>
              <w:spacing w:before="0" w:beforeAutospacing="0" w:after="0" w:afterAutospacing="0"/>
              <w:jc w:val="center"/>
              <w:rPr>
                <w:rStyle w:val="Heading2Char"/>
                <w:b w:val="0"/>
                <w:color w:val="000000" w:themeColor="text1"/>
                <w:sz w:val="24"/>
              </w:rPr>
            </w:pPr>
            <w:r w:rsidRPr="004241AF">
              <w:rPr>
                <w:rStyle w:val="Heading2Char"/>
                <w:color w:val="000000" w:themeColor="text1"/>
                <w:sz w:val="24"/>
              </w:rPr>
              <w:t>(0x3)=6</w:t>
            </w:r>
          </w:p>
        </w:tc>
        <w:tc>
          <w:tcPr>
            <w:tcW w:w="677" w:type="dxa"/>
          </w:tcPr>
          <w:p w:rsidR="00254144" w:rsidRPr="004241AF" w:rsidRDefault="00254144" w:rsidP="00254144">
            <w:pPr>
              <w:pStyle w:val="NormalWeb"/>
              <w:spacing w:before="0" w:beforeAutospacing="0" w:after="0" w:afterAutospacing="0"/>
              <w:jc w:val="center"/>
              <w:rPr>
                <w:rStyle w:val="Heading2Char"/>
                <w:b w:val="0"/>
                <w:color w:val="000000" w:themeColor="text1"/>
                <w:sz w:val="24"/>
              </w:rPr>
            </w:pPr>
            <w:r w:rsidRPr="004241AF">
              <w:rPr>
                <w:rStyle w:val="Heading2Char"/>
                <w:color w:val="000000" w:themeColor="text1"/>
                <w:sz w:val="24"/>
              </w:rPr>
              <w:t>(10x4)=40</w:t>
            </w:r>
          </w:p>
        </w:tc>
        <w:tc>
          <w:tcPr>
            <w:tcW w:w="740" w:type="dxa"/>
          </w:tcPr>
          <w:p w:rsidR="00254144" w:rsidRPr="004241AF" w:rsidRDefault="00254144" w:rsidP="00254144">
            <w:pPr>
              <w:pStyle w:val="NormalWeb"/>
              <w:spacing w:before="0" w:beforeAutospacing="0" w:after="0" w:afterAutospacing="0"/>
              <w:jc w:val="center"/>
              <w:rPr>
                <w:rStyle w:val="Heading2Char"/>
                <w:b w:val="0"/>
                <w:color w:val="000000" w:themeColor="text1"/>
                <w:sz w:val="24"/>
              </w:rPr>
            </w:pPr>
            <w:r w:rsidRPr="004241AF">
              <w:rPr>
                <w:rStyle w:val="Heading2Char"/>
                <w:color w:val="000000" w:themeColor="text1"/>
                <w:sz w:val="24"/>
              </w:rPr>
              <w:t>(14x5)=70</w:t>
            </w:r>
          </w:p>
        </w:tc>
        <w:tc>
          <w:tcPr>
            <w:tcW w:w="990" w:type="dxa"/>
          </w:tcPr>
          <w:p w:rsidR="00254144" w:rsidRPr="004241AF" w:rsidRDefault="00254144" w:rsidP="00254144">
            <w:pPr>
              <w:pStyle w:val="NormalWeb"/>
              <w:spacing w:before="0" w:beforeAutospacing="0" w:after="0" w:afterAutospacing="0"/>
              <w:jc w:val="center"/>
              <w:rPr>
                <w:rStyle w:val="Heading2Char"/>
                <w:b w:val="0"/>
                <w:color w:val="000000" w:themeColor="text1"/>
                <w:sz w:val="24"/>
              </w:rPr>
            </w:pPr>
          </w:p>
        </w:tc>
        <w:tc>
          <w:tcPr>
            <w:tcW w:w="867" w:type="dxa"/>
            <w:vAlign w:val="center"/>
          </w:tcPr>
          <w:p w:rsidR="00254144" w:rsidRPr="004241AF" w:rsidRDefault="00254144" w:rsidP="00254144">
            <w:pPr>
              <w:jc w:val="center"/>
              <w:rPr>
                <w:rFonts w:ascii="Times New Roman" w:hAnsi="Times New Roman"/>
                <w:b/>
                <w:color w:val="000000"/>
                <w:sz w:val="24"/>
                <w:szCs w:val="24"/>
              </w:rPr>
            </w:pPr>
            <w:r w:rsidRPr="004241AF">
              <w:rPr>
                <w:rFonts w:ascii="Times New Roman" w:hAnsi="Times New Roman"/>
                <w:b/>
                <w:color w:val="000000"/>
                <w:sz w:val="24"/>
                <w:szCs w:val="24"/>
              </w:rPr>
              <w:t>110</w:t>
            </w:r>
          </w:p>
        </w:tc>
        <w:tc>
          <w:tcPr>
            <w:tcW w:w="810" w:type="dxa"/>
            <w:vAlign w:val="center"/>
          </w:tcPr>
          <w:p w:rsidR="00254144" w:rsidRPr="004241AF" w:rsidRDefault="00254144" w:rsidP="00254144">
            <w:pPr>
              <w:jc w:val="center"/>
              <w:rPr>
                <w:rFonts w:ascii="Times New Roman" w:hAnsi="Times New Roman"/>
                <w:b/>
                <w:color w:val="000000"/>
                <w:sz w:val="24"/>
                <w:szCs w:val="24"/>
              </w:rPr>
            </w:pPr>
            <w:r w:rsidRPr="004241AF">
              <w:rPr>
                <w:rFonts w:ascii="Times New Roman" w:hAnsi="Times New Roman"/>
                <w:b/>
                <w:color w:val="000000"/>
                <w:sz w:val="24"/>
                <w:szCs w:val="24"/>
              </w:rPr>
              <w:t>120</w:t>
            </w:r>
          </w:p>
        </w:tc>
        <w:tc>
          <w:tcPr>
            <w:tcW w:w="1095" w:type="dxa"/>
            <w:vAlign w:val="center"/>
          </w:tcPr>
          <w:p w:rsidR="00254144" w:rsidRPr="004241AF" w:rsidRDefault="00254144" w:rsidP="00254144">
            <w:pPr>
              <w:pStyle w:val="NormalWeb"/>
              <w:spacing w:before="0" w:beforeAutospacing="0" w:after="0" w:afterAutospacing="0"/>
              <w:jc w:val="center"/>
              <w:rPr>
                <w:rStyle w:val="Heading2Char"/>
                <w:b w:val="0"/>
                <w:color w:val="000000" w:themeColor="text1"/>
                <w:sz w:val="24"/>
              </w:rPr>
            </w:pPr>
            <w:r w:rsidRPr="004241AF">
              <w:rPr>
                <w:rStyle w:val="Heading2Char"/>
                <w:color w:val="000000" w:themeColor="text1"/>
                <w:sz w:val="24"/>
              </w:rPr>
              <w:t>93 %</w:t>
            </w:r>
          </w:p>
        </w:tc>
      </w:tr>
    </w:tbl>
    <w:p w:rsidR="00912FB6" w:rsidRDefault="00771B50" w:rsidP="003306EA">
      <w:pPr>
        <w:spacing w:after="0" w:line="240" w:lineRule="auto"/>
        <w:ind w:firstLine="720"/>
        <w:jc w:val="both"/>
        <w:rPr>
          <w:rStyle w:val="Heading2Char"/>
          <w:b w:val="0"/>
          <w:color w:val="000000" w:themeColor="text1"/>
          <w:sz w:val="24"/>
          <w:szCs w:val="24"/>
          <w:lang w:val="en-US"/>
        </w:rPr>
      </w:pPr>
      <w:r w:rsidRPr="00F2250F">
        <w:rPr>
          <w:rStyle w:val="Heading2Char"/>
          <w:b w:val="0"/>
          <w:color w:val="000000" w:themeColor="text1"/>
          <w:sz w:val="24"/>
          <w:szCs w:val="24"/>
        </w:rPr>
        <w:t>Hasil Pengolahan Data 2018</w:t>
      </w:r>
    </w:p>
    <w:p w:rsidR="00771B50" w:rsidRPr="00771B50" w:rsidRDefault="00771B50" w:rsidP="003306EA">
      <w:pPr>
        <w:spacing w:after="0" w:line="240" w:lineRule="auto"/>
        <w:ind w:firstLine="720"/>
        <w:jc w:val="both"/>
        <w:rPr>
          <w:rFonts w:ascii="Times New Roman" w:hAnsi="Times New Roman"/>
          <w:sz w:val="24"/>
          <w:szCs w:val="24"/>
          <w:lang w:val="en-US"/>
        </w:rPr>
      </w:pPr>
    </w:p>
    <w:p w:rsidR="003306EA" w:rsidRPr="003306EA" w:rsidRDefault="003306EA" w:rsidP="00646BED">
      <w:pPr>
        <w:pStyle w:val="SPeSIA2018-SECTION"/>
        <w:numPr>
          <w:ilvl w:val="0"/>
          <w:numId w:val="5"/>
        </w:numPr>
        <w:shd w:val="clear" w:color="auto" w:fill="FFFFFF"/>
        <w:spacing w:before="0" w:after="0"/>
        <w:rPr>
          <w:rFonts w:eastAsia="Times New Roman"/>
          <w:color w:val="000000" w:themeColor="text1"/>
        </w:rPr>
      </w:pPr>
      <w:r w:rsidRPr="003306EA">
        <w:rPr>
          <w:rFonts w:eastAsia="Times New Roman"/>
          <w:color w:val="000000" w:themeColor="text1"/>
        </w:rPr>
        <w:t xml:space="preserve">Akuntabilitas pada tingkat pendapatan zakat </w:t>
      </w:r>
    </w:p>
    <w:p w:rsidR="00CD2006" w:rsidRPr="00CD2006" w:rsidRDefault="003306EA" w:rsidP="00CD2006">
      <w:pPr>
        <w:shd w:val="clear" w:color="auto" w:fill="FFFFFF"/>
        <w:spacing w:after="0" w:line="240" w:lineRule="auto"/>
        <w:ind w:left="720"/>
        <w:jc w:val="both"/>
        <w:rPr>
          <w:rFonts w:ascii="Times New Roman" w:hAnsi="Times New Roman"/>
          <w:sz w:val="24"/>
          <w:szCs w:val="24"/>
          <w:lang w:val="en-US"/>
        </w:rPr>
      </w:pPr>
      <w:r w:rsidRPr="003306EA">
        <w:rPr>
          <w:rFonts w:ascii="Times New Roman" w:hAnsi="Times New Roman"/>
          <w:sz w:val="24"/>
          <w:szCs w:val="24"/>
        </w:rPr>
        <w:t xml:space="preserve">Analisis </w:t>
      </w:r>
      <w:r w:rsidRPr="003306EA">
        <w:rPr>
          <w:rFonts w:ascii="Times New Roman" w:hAnsi="Times New Roman"/>
          <w:color w:val="000000" w:themeColor="text1"/>
          <w:sz w:val="24"/>
          <w:szCs w:val="24"/>
        </w:rPr>
        <w:t xml:space="preserve">Akuntabilitas pada tingkat pendapatan zakat di LAZ kota Bandung </w:t>
      </w:r>
      <w:r w:rsidRPr="003306EA">
        <w:rPr>
          <w:rFonts w:ascii="Times New Roman" w:hAnsi="Times New Roman"/>
          <w:sz w:val="24"/>
          <w:szCs w:val="24"/>
        </w:rPr>
        <w:t xml:space="preserve">menggunakan 14 indikator. Berdasarkan hasil rekapitulasi data pada tabel 4.19 menunjukan bahwa persentase perolehan jawaban responden mengenai Transparansi di LAZ Kota Bandung adalah sebesar 90 %.. Hal ini menunjukkan bahwa dengan adanya penerapan akuntabilitas, LAZ dapat mencapai suatu tujuan sesuai dengan indikator akuntabilitas tersebut. </w:t>
      </w:r>
      <w:r w:rsidRPr="003306EA">
        <w:rPr>
          <w:rFonts w:ascii="Times New Roman" w:hAnsi="Times New Roman"/>
          <w:color w:val="000000" w:themeColor="text1"/>
          <w:sz w:val="24"/>
          <w:szCs w:val="24"/>
        </w:rPr>
        <w:t>Hasil tanggapan responden yang telah diolah, dapat menunjukkann bahwa penerapan akuntabilitas merupakan strategi yang dapat membantu LAZ dalam meningkatkan pendapatan zakatnya.</w:t>
      </w:r>
    </w:p>
    <w:p w:rsidR="003306EA" w:rsidRPr="003306EA" w:rsidRDefault="003306EA" w:rsidP="00646BED">
      <w:pPr>
        <w:pStyle w:val="ListParagraph"/>
        <w:numPr>
          <w:ilvl w:val="0"/>
          <w:numId w:val="5"/>
        </w:numPr>
        <w:shd w:val="clear" w:color="auto" w:fill="FFFFFF"/>
        <w:tabs>
          <w:tab w:val="left" w:pos="0"/>
        </w:tabs>
        <w:spacing w:after="0" w:line="240" w:lineRule="auto"/>
        <w:jc w:val="both"/>
        <w:rPr>
          <w:rFonts w:ascii="Times New Roman" w:eastAsia="Times New Roman" w:hAnsi="Times New Roman"/>
          <w:b/>
          <w:color w:val="000000" w:themeColor="text1"/>
          <w:sz w:val="24"/>
          <w:szCs w:val="24"/>
        </w:rPr>
      </w:pPr>
      <w:r w:rsidRPr="003306EA">
        <w:rPr>
          <w:rFonts w:ascii="Times New Roman" w:eastAsia="Times New Roman" w:hAnsi="Times New Roman"/>
          <w:b/>
          <w:color w:val="000000" w:themeColor="text1"/>
          <w:sz w:val="24"/>
          <w:szCs w:val="24"/>
        </w:rPr>
        <w:t xml:space="preserve">Transparansi pada tingkat pendapatan zakat </w:t>
      </w:r>
    </w:p>
    <w:p w:rsidR="003306EA" w:rsidRPr="00CD2006" w:rsidRDefault="003306EA" w:rsidP="00CD2006">
      <w:pPr>
        <w:shd w:val="clear" w:color="auto" w:fill="FFFFFF"/>
        <w:spacing w:after="0" w:line="240" w:lineRule="auto"/>
        <w:ind w:left="720"/>
        <w:jc w:val="both"/>
        <w:rPr>
          <w:rFonts w:ascii="Times New Roman" w:hAnsi="Times New Roman"/>
          <w:sz w:val="24"/>
          <w:szCs w:val="24"/>
          <w:lang w:val="en-US"/>
        </w:rPr>
      </w:pPr>
      <w:r w:rsidRPr="003306EA">
        <w:rPr>
          <w:rFonts w:ascii="Times New Roman" w:hAnsi="Times New Roman"/>
          <w:sz w:val="24"/>
          <w:szCs w:val="24"/>
        </w:rPr>
        <w:t xml:space="preserve">Analisis </w:t>
      </w:r>
      <w:r w:rsidRPr="003306EA">
        <w:rPr>
          <w:rFonts w:ascii="Times New Roman" w:hAnsi="Times New Roman"/>
          <w:color w:val="000000" w:themeColor="text1"/>
          <w:sz w:val="24"/>
          <w:szCs w:val="24"/>
        </w:rPr>
        <w:t xml:space="preserve">transparansi pada tingkat pendapatan zakat di LAZ  kota Bandung </w:t>
      </w:r>
      <w:r w:rsidRPr="003306EA">
        <w:rPr>
          <w:rFonts w:ascii="Times New Roman" w:hAnsi="Times New Roman"/>
          <w:sz w:val="24"/>
          <w:szCs w:val="24"/>
        </w:rPr>
        <w:t xml:space="preserve">menggunakan 11 indikator. Berdasarkan hasil rekapitulasi data pada tabel 4.19 menunjukan bahwa persentase perolehan jawaban responden mengenai Transparansi di LAZ Kota Bandung adalah sebesar 86 %. Hal ini menunjukkan bahwa dengan adanya penerapan transparansi, LAZ dapat mencapai suatu tujuan sesuai dengan indikator transparansi tersebut. </w:t>
      </w:r>
      <w:r w:rsidRPr="003306EA">
        <w:rPr>
          <w:rFonts w:ascii="Times New Roman" w:hAnsi="Times New Roman"/>
          <w:color w:val="000000" w:themeColor="text1"/>
          <w:sz w:val="24"/>
          <w:szCs w:val="24"/>
        </w:rPr>
        <w:t>Hasil tanggapan responden yang telah diolah, dapat menunjukan bahwa penerapan transparansi merupakan strategi yang dapat membantu LAZ dalam meningkatkan pendapatan zakatnya.</w:t>
      </w:r>
    </w:p>
    <w:p w:rsidR="003306EA" w:rsidRPr="003306EA" w:rsidRDefault="003306EA" w:rsidP="00646BED">
      <w:pPr>
        <w:pStyle w:val="ListParagraph"/>
        <w:numPr>
          <w:ilvl w:val="0"/>
          <w:numId w:val="5"/>
        </w:numPr>
        <w:shd w:val="clear" w:color="auto" w:fill="FFFFFF"/>
        <w:tabs>
          <w:tab w:val="left" w:pos="0"/>
        </w:tabs>
        <w:spacing w:after="0" w:line="240" w:lineRule="auto"/>
        <w:jc w:val="both"/>
        <w:rPr>
          <w:rFonts w:ascii="Times New Roman" w:eastAsia="Times New Roman" w:hAnsi="Times New Roman"/>
          <w:b/>
          <w:color w:val="000000" w:themeColor="text1"/>
          <w:sz w:val="24"/>
          <w:szCs w:val="24"/>
        </w:rPr>
      </w:pPr>
      <w:r w:rsidRPr="003306EA">
        <w:rPr>
          <w:rFonts w:ascii="Times New Roman" w:hAnsi="Times New Roman"/>
          <w:b/>
          <w:sz w:val="24"/>
          <w:szCs w:val="24"/>
          <w:lang w:val="en-ID"/>
        </w:rPr>
        <w:lastRenderedPageBreak/>
        <w:t>Pertanggungjawaban</w:t>
      </w:r>
      <w:r w:rsidRPr="003306EA">
        <w:rPr>
          <w:rFonts w:ascii="Times New Roman" w:eastAsia="Times New Roman" w:hAnsi="Times New Roman"/>
          <w:b/>
          <w:color w:val="000000" w:themeColor="text1"/>
          <w:sz w:val="24"/>
          <w:szCs w:val="24"/>
        </w:rPr>
        <w:t xml:space="preserve"> Pada Tingkat Pendapatan Zakat </w:t>
      </w:r>
    </w:p>
    <w:p w:rsidR="003306EA" w:rsidRPr="003306EA" w:rsidRDefault="003306EA" w:rsidP="00CD2006">
      <w:pPr>
        <w:shd w:val="clear" w:color="auto" w:fill="FFFFFF"/>
        <w:spacing w:after="0" w:line="240" w:lineRule="auto"/>
        <w:ind w:left="720"/>
        <w:jc w:val="both"/>
        <w:rPr>
          <w:rFonts w:ascii="Times New Roman" w:hAnsi="Times New Roman"/>
          <w:sz w:val="24"/>
          <w:szCs w:val="24"/>
        </w:rPr>
      </w:pPr>
      <w:r w:rsidRPr="003306EA">
        <w:rPr>
          <w:rFonts w:ascii="Times New Roman" w:hAnsi="Times New Roman"/>
          <w:sz w:val="24"/>
          <w:szCs w:val="24"/>
        </w:rPr>
        <w:t xml:space="preserve">Analisis </w:t>
      </w:r>
      <w:r w:rsidRPr="003306EA">
        <w:rPr>
          <w:rFonts w:ascii="Times New Roman" w:hAnsi="Times New Roman"/>
          <w:color w:val="000000" w:themeColor="text1"/>
          <w:sz w:val="24"/>
          <w:szCs w:val="24"/>
        </w:rPr>
        <w:t xml:space="preserve">pertanggungjawaban pada tingkat pendapatan zakat di LAZ kota Bandung </w:t>
      </w:r>
      <w:r w:rsidRPr="003306EA">
        <w:rPr>
          <w:rFonts w:ascii="Times New Roman" w:hAnsi="Times New Roman"/>
          <w:sz w:val="24"/>
          <w:szCs w:val="24"/>
        </w:rPr>
        <w:t xml:space="preserve">menggunakan 2 indikator. Pada variabel pertanggungjawaban terdiri atas 4 item pernyataan dan jumlah responden 6 orang, diperoleh total skor sebesar </w:t>
      </w:r>
      <w:r w:rsidRPr="00CD2006">
        <w:rPr>
          <w:rStyle w:val="Heading2Char"/>
          <w:b w:val="0"/>
          <w:color w:val="000000" w:themeColor="text1"/>
          <w:sz w:val="24"/>
          <w:szCs w:val="24"/>
        </w:rPr>
        <w:t>110</w:t>
      </w:r>
      <w:r w:rsidRPr="003306EA">
        <w:rPr>
          <w:rFonts w:ascii="Times New Roman" w:hAnsi="Times New Roman"/>
          <w:sz w:val="24"/>
          <w:szCs w:val="24"/>
        </w:rPr>
        <w:t xml:space="preserve">, Berdasarkan hasil perhitungan rekapitulasi data jawaban responden mengenai variabel pertanggungjawaban diperoleh nilai persentase jawaban yakni 93% yang berarti dapat di interpretasikan dalam kategori sangat tinggi. Hal ini menunjukkan bahwa dengan adanya penerapan pertanggungjawaban, LAZ dapat mencapai suatu tujuan sesuai dengan indikator pertanggungjawaban tersebut. </w:t>
      </w:r>
      <w:r w:rsidRPr="003306EA">
        <w:rPr>
          <w:rFonts w:ascii="Times New Roman" w:hAnsi="Times New Roman"/>
          <w:color w:val="000000" w:themeColor="text1"/>
          <w:sz w:val="24"/>
          <w:szCs w:val="24"/>
        </w:rPr>
        <w:t xml:space="preserve">Hasil tanggapan responden yang telah diolah, dapat menunjukkann bahwa penerapan </w:t>
      </w:r>
      <w:r w:rsidRPr="003306EA">
        <w:rPr>
          <w:rFonts w:ascii="Times New Roman" w:hAnsi="Times New Roman"/>
          <w:sz w:val="24"/>
          <w:szCs w:val="24"/>
        </w:rPr>
        <w:t>pertanggungjawaban</w:t>
      </w:r>
      <w:r w:rsidRPr="003306EA">
        <w:rPr>
          <w:rFonts w:ascii="Times New Roman" w:hAnsi="Times New Roman"/>
          <w:color w:val="000000" w:themeColor="text1"/>
          <w:sz w:val="24"/>
          <w:szCs w:val="24"/>
        </w:rPr>
        <w:t xml:space="preserve"> merupakan strategi yang dapat membantu LAZ dalam meningkatkan pendapatan zakatnya.</w:t>
      </w:r>
    </w:p>
    <w:p w:rsidR="003306EA" w:rsidRPr="003306EA" w:rsidRDefault="003306EA" w:rsidP="003306EA">
      <w:pPr>
        <w:pStyle w:val="BodyText"/>
        <w:spacing w:after="0" w:line="240" w:lineRule="auto"/>
        <w:ind w:right="20" w:firstLine="720"/>
        <w:jc w:val="both"/>
        <w:rPr>
          <w:rFonts w:ascii="Times New Roman" w:hAnsi="Times New Roman"/>
          <w:color w:val="000000" w:themeColor="text1"/>
        </w:rPr>
      </w:pPr>
      <w:r w:rsidRPr="003306EA">
        <w:rPr>
          <w:rFonts w:ascii="Times New Roman" w:hAnsi="Times New Roman"/>
          <w:color w:val="000000" w:themeColor="text1"/>
        </w:rPr>
        <w:t xml:space="preserve"> </w:t>
      </w:r>
    </w:p>
    <w:p w:rsidR="00E736E3" w:rsidRPr="00ED6424" w:rsidRDefault="00E736E3" w:rsidP="00646BED">
      <w:pPr>
        <w:pStyle w:val="SPeSIA2018-SECTION"/>
        <w:numPr>
          <w:ilvl w:val="0"/>
          <w:numId w:val="6"/>
        </w:numPr>
        <w:tabs>
          <w:tab w:val="clear" w:pos="709"/>
        </w:tabs>
        <w:ind w:left="360"/>
      </w:pPr>
      <w:r>
        <w:rPr>
          <w:lang w:val="en-US"/>
        </w:rPr>
        <w:t>Kesimpulan</w:t>
      </w:r>
    </w:p>
    <w:p w:rsidR="00881CAC" w:rsidRPr="00ED6424" w:rsidRDefault="00881CAC" w:rsidP="00881CAC">
      <w:pPr>
        <w:pStyle w:val="SPeSIA2018-ISIPARAGRAF"/>
        <w:rPr>
          <w:rFonts w:eastAsia="Calibri"/>
          <w:lang w:eastAsia="en-US"/>
        </w:rPr>
      </w:pPr>
      <w:r w:rsidRPr="00ED6424">
        <w:rPr>
          <w:rFonts w:eastAsia="Calibri"/>
          <w:lang w:eastAsia="en-US"/>
        </w:rPr>
        <w:t>Berdasarkan pembahasan dalam penelitian ini, peneliti menyimpulkan beberapa hasil penelitian sebagai berikut:</w:t>
      </w:r>
    </w:p>
    <w:p w:rsidR="00B5707E" w:rsidRPr="00B5707E" w:rsidRDefault="00B5707E" w:rsidP="00646BED">
      <w:pPr>
        <w:pStyle w:val="SPeSIA2018-ISINUMBERING"/>
        <w:numPr>
          <w:ilvl w:val="0"/>
          <w:numId w:val="3"/>
        </w:numPr>
      </w:pPr>
      <w:r w:rsidRPr="00B5707E">
        <w:t>Analisis akuntabilitas pada tingkat pendapatan zakat</w:t>
      </w:r>
    </w:p>
    <w:p w:rsidR="00B5707E" w:rsidRDefault="00B5707E" w:rsidP="00B5707E">
      <w:pPr>
        <w:autoSpaceDE w:val="0"/>
        <w:autoSpaceDN w:val="0"/>
        <w:adjustRightInd w:val="0"/>
        <w:spacing w:after="0" w:line="240" w:lineRule="auto"/>
        <w:ind w:left="720"/>
        <w:jc w:val="both"/>
        <w:rPr>
          <w:rFonts w:ascii="Times New Roman" w:hAnsi="Times New Roman"/>
          <w:sz w:val="24"/>
          <w:szCs w:val="24"/>
          <w:lang w:val="en-US"/>
        </w:rPr>
      </w:pPr>
      <w:r w:rsidRPr="00B40A36">
        <w:rPr>
          <w:rFonts w:ascii="Times New Roman" w:hAnsi="Times New Roman"/>
          <w:sz w:val="24"/>
          <w:szCs w:val="24"/>
        </w:rPr>
        <w:t>berdasarkan hasil rekapitulasi data pada tabel 4.19 menunjukan bahwa persentase perolehan jawaban responden mengenai Transparansi di LAZ Kota Bandung adalah sebesar 90% yang berarti dapat di interpretasikan dalam kategori sangat tinggi.</w:t>
      </w:r>
    </w:p>
    <w:p w:rsidR="00B5707E" w:rsidRPr="00B5707E" w:rsidRDefault="00B5707E" w:rsidP="00646BED">
      <w:pPr>
        <w:pStyle w:val="SPeSIA2018-ISINUMBERING"/>
        <w:numPr>
          <w:ilvl w:val="0"/>
          <w:numId w:val="3"/>
        </w:numPr>
      </w:pPr>
      <w:r w:rsidRPr="00B5707E">
        <w:t xml:space="preserve">Analisis </w:t>
      </w:r>
      <w:r w:rsidRPr="00B5707E">
        <w:rPr>
          <w:color w:val="000000" w:themeColor="text1"/>
        </w:rPr>
        <w:t xml:space="preserve">transparansi pada tingkat pendapatan zakat </w:t>
      </w:r>
    </w:p>
    <w:p w:rsidR="00B5707E" w:rsidRDefault="00B5707E" w:rsidP="00B5707E">
      <w:pPr>
        <w:autoSpaceDE w:val="0"/>
        <w:autoSpaceDN w:val="0"/>
        <w:adjustRightInd w:val="0"/>
        <w:spacing w:after="0" w:line="240" w:lineRule="auto"/>
        <w:ind w:left="720"/>
        <w:jc w:val="both"/>
        <w:rPr>
          <w:rFonts w:ascii="Times New Roman" w:hAnsi="Times New Roman"/>
          <w:color w:val="000000"/>
          <w:sz w:val="24"/>
          <w:szCs w:val="24"/>
          <w:lang w:val="en-US"/>
        </w:rPr>
      </w:pPr>
      <w:r w:rsidRPr="00B40A36">
        <w:rPr>
          <w:rFonts w:ascii="Times New Roman" w:hAnsi="Times New Roman"/>
          <w:sz w:val="24"/>
          <w:szCs w:val="24"/>
        </w:rPr>
        <w:t>berdasarkan hasil rekapitulasi data pada tabel 4.19 menunjukan bahwa persentase perolehan jawaban responden mengenai Transparansi di LAZ Kota Bandung adalah sebesar 86 %</w:t>
      </w:r>
      <w:r w:rsidRPr="00B40A36">
        <w:rPr>
          <w:rFonts w:ascii="Times New Roman" w:hAnsi="Times New Roman"/>
          <w:color w:val="000000"/>
          <w:sz w:val="24"/>
          <w:szCs w:val="24"/>
        </w:rPr>
        <w:t xml:space="preserve">3 </w:t>
      </w:r>
      <w:r w:rsidRPr="00B40A36">
        <w:rPr>
          <w:rFonts w:ascii="Times New Roman" w:hAnsi="Times New Roman"/>
          <w:sz w:val="24"/>
          <w:szCs w:val="24"/>
        </w:rPr>
        <w:t>yang berarti dapat di interpretasikan dalam kategori sangat tinggi.</w:t>
      </w:r>
    </w:p>
    <w:p w:rsidR="00B5707E" w:rsidRPr="00B5707E" w:rsidRDefault="00B5707E" w:rsidP="00646BED">
      <w:pPr>
        <w:pStyle w:val="SPeSIA2018-ISINUMBERING"/>
        <w:numPr>
          <w:ilvl w:val="0"/>
          <w:numId w:val="3"/>
        </w:numPr>
        <w:rPr>
          <w:color w:val="000000"/>
        </w:rPr>
      </w:pPr>
      <w:r w:rsidRPr="00B5707E">
        <w:t xml:space="preserve">Analisis </w:t>
      </w:r>
      <w:r w:rsidRPr="00B5707E">
        <w:rPr>
          <w:color w:val="000000" w:themeColor="text1"/>
        </w:rPr>
        <w:t xml:space="preserve">pertanggungjawaban pada tingkat pendapatan zakat </w:t>
      </w:r>
    </w:p>
    <w:p w:rsidR="00E736E3" w:rsidRDefault="00B5707E" w:rsidP="00B5707E">
      <w:pPr>
        <w:autoSpaceDE w:val="0"/>
        <w:autoSpaceDN w:val="0"/>
        <w:adjustRightInd w:val="0"/>
        <w:spacing w:after="0" w:line="240" w:lineRule="auto"/>
        <w:ind w:left="720"/>
        <w:jc w:val="both"/>
      </w:pPr>
      <w:r w:rsidRPr="00B40A36">
        <w:rPr>
          <w:rFonts w:ascii="Times New Roman" w:hAnsi="Times New Roman"/>
          <w:sz w:val="24"/>
          <w:szCs w:val="24"/>
        </w:rPr>
        <w:t>Berdasarkan hasil perhitungan rekapitulasi data jawaban responden mengenai variabel pertanggungjawaban diperoleh nilai persentase jawaban yakni 93% yang berarti dapat di interpretasikan dalam kategori sangat tinggi.</w:t>
      </w:r>
      <w:r>
        <w:t xml:space="preserve"> </w:t>
      </w:r>
    </w:p>
    <w:p w:rsidR="00E736E3" w:rsidRDefault="00E736E3" w:rsidP="00E736E3">
      <w:pPr>
        <w:pStyle w:val="SPeSIA2018-ISINUMBERING"/>
        <w:numPr>
          <w:ilvl w:val="0"/>
          <w:numId w:val="0"/>
        </w:numPr>
        <w:ind w:left="709" w:hanging="360"/>
      </w:pPr>
    </w:p>
    <w:p w:rsidR="000A43F2" w:rsidRPr="000A43F2" w:rsidRDefault="000A43F2" w:rsidP="000A43F2">
      <w:pPr>
        <w:pStyle w:val="SPeSIA2018-SECTION"/>
        <w:rPr>
          <w:lang w:val="en-US"/>
        </w:rPr>
      </w:pPr>
      <w:r>
        <w:rPr>
          <w:lang w:val="en-US"/>
        </w:rPr>
        <w:t>Saran</w:t>
      </w:r>
    </w:p>
    <w:p w:rsidR="00B5707E" w:rsidRPr="00B5707E" w:rsidRDefault="00B5707E" w:rsidP="00646BED">
      <w:pPr>
        <w:pStyle w:val="SPeSIA2018-ISINUMBERING"/>
        <w:numPr>
          <w:ilvl w:val="0"/>
          <w:numId w:val="4"/>
        </w:numPr>
      </w:pPr>
      <w:r w:rsidRPr="00B5707E">
        <w:t xml:space="preserve">Akuntabilitas, transparansi dan petanggungjawaban merupakan hal yang sangat penting sehingga harus diterapkan seluruhnya dengan baik oleh setiap Lembaga Amil Zakat. Bagi ke 6 LAZ tingkatkan terus prinsip ke akuntabilitasan, transparansi dan pertanggungjawaban. </w:t>
      </w:r>
    </w:p>
    <w:p w:rsidR="00E736E3" w:rsidRPr="00B5707E" w:rsidRDefault="00B5707E" w:rsidP="00646BED">
      <w:pPr>
        <w:pStyle w:val="SPeSIA2018-ISINUMBERING"/>
        <w:numPr>
          <w:ilvl w:val="0"/>
          <w:numId w:val="4"/>
        </w:numPr>
      </w:pPr>
      <w:r w:rsidRPr="007165B1">
        <w:rPr>
          <w:color w:val="000000" w:themeColor="text1"/>
        </w:rPr>
        <w:t xml:space="preserve">Bagi peneliti yang akan melakukan proses penelitian selanjutnya, sebaiknya mengembangkan penelitian yang telah dilakukan saat ini, yaitu dengan menambah variabel lain yang tidak terdapat dalam penelitian ini yang diyakini dapat berpengaruh terhadap </w:t>
      </w:r>
      <w:r>
        <w:rPr>
          <w:color w:val="000000" w:themeColor="text1"/>
        </w:rPr>
        <w:t>tingkat pendapatan zakat, seperti Variabel Kualitas Informasi</w:t>
      </w:r>
    </w:p>
    <w:p w:rsidR="00B5707E" w:rsidRDefault="00B5707E" w:rsidP="00B5707E">
      <w:pPr>
        <w:pStyle w:val="SPeSIA2018-ISINUMBERING"/>
        <w:numPr>
          <w:ilvl w:val="0"/>
          <w:numId w:val="0"/>
        </w:numPr>
        <w:ind w:left="709"/>
        <w:rPr>
          <w:lang w:val="en-US"/>
        </w:rPr>
      </w:pPr>
    </w:p>
    <w:p w:rsidR="00D52713" w:rsidRDefault="00D52713" w:rsidP="00B5707E">
      <w:pPr>
        <w:pStyle w:val="SPeSIA2018-ISINUMBERING"/>
        <w:numPr>
          <w:ilvl w:val="0"/>
          <w:numId w:val="0"/>
        </w:numPr>
        <w:ind w:left="709"/>
        <w:rPr>
          <w:lang w:val="en-US"/>
        </w:rPr>
      </w:pPr>
    </w:p>
    <w:p w:rsidR="00D52713" w:rsidRDefault="00D52713" w:rsidP="00B5707E">
      <w:pPr>
        <w:pStyle w:val="SPeSIA2018-ISINUMBERING"/>
        <w:numPr>
          <w:ilvl w:val="0"/>
          <w:numId w:val="0"/>
        </w:numPr>
        <w:ind w:left="709"/>
        <w:rPr>
          <w:lang w:val="en-US"/>
        </w:rPr>
      </w:pPr>
    </w:p>
    <w:p w:rsidR="00D52713" w:rsidRDefault="00D52713" w:rsidP="00B5707E">
      <w:pPr>
        <w:pStyle w:val="SPeSIA2018-ISINUMBERING"/>
        <w:numPr>
          <w:ilvl w:val="0"/>
          <w:numId w:val="0"/>
        </w:numPr>
        <w:ind w:left="709"/>
        <w:rPr>
          <w:lang w:val="en-US"/>
        </w:rPr>
      </w:pPr>
    </w:p>
    <w:p w:rsidR="00D52713" w:rsidRDefault="00D52713" w:rsidP="00B5707E">
      <w:pPr>
        <w:pStyle w:val="SPeSIA2018-ISINUMBERING"/>
        <w:numPr>
          <w:ilvl w:val="0"/>
          <w:numId w:val="0"/>
        </w:numPr>
        <w:ind w:left="709"/>
        <w:rPr>
          <w:lang w:val="en-US"/>
        </w:rPr>
      </w:pPr>
    </w:p>
    <w:p w:rsidR="00D52713" w:rsidRDefault="00D52713" w:rsidP="00B5707E">
      <w:pPr>
        <w:pStyle w:val="SPeSIA2018-ISINUMBERING"/>
        <w:numPr>
          <w:ilvl w:val="0"/>
          <w:numId w:val="0"/>
        </w:numPr>
        <w:ind w:left="709"/>
        <w:rPr>
          <w:lang w:val="en-US"/>
        </w:rPr>
      </w:pPr>
    </w:p>
    <w:p w:rsidR="00D52713" w:rsidRPr="00D52713" w:rsidRDefault="00D52713" w:rsidP="00B5707E">
      <w:pPr>
        <w:pStyle w:val="SPeSIA2018-ISINUMBERING"/>
        <w:numPr>
          <w:ilvl w:val="0"/>
          <w:numId w:val="0"/>
        </w:numPr>
        <w:ind w:left="709"/>
        <w:rPr>
          <w:lang w:val="en-US"/>
        </w:rPr>
      </w:pPr>
    </w:p>
    <w:p w:rsidR="00881CAC" w:rsidRPr="000A43F2" w:rsidRDefault="00E736E3" w:rsidP="00D52713">
      <w:pPr>
        <w:pStyle w:val="SPeSIA2018-DAFTARPUSTAKA"/>
        <w:numPr>
          <w:ilvl w:val="0"/>
          <w:numId w:val="6"/>
        </w:numPr>
        <w:ind w:left="720" w:hanging="720"/>
      </w:pPr>
      <w:r w:rsidRPr="000A43F2">
        <w:lastRenderedPageBreak/>
        <w:t>Daftar Pustaka</w:t>
      </w:r>
    </w:p>
    <w:p w:rsidR="00B47C98" w:rsidRPr="00C13E8C" w:rsidRDefault="00B47C98" w:rsidP="00B47C98">
      <w:pPr>
        <w:spacing w:after="0" w:line="240" w:lineRule="auto"/>
        <w:ind w:left="720" w:hanging="720"/>
        <w:jc w:val="both"/>
        <w:rPr>
          <w:rFonts w:ascii="Times New Roman" w:hAnsi="Times New Roman"/>
          <w:sz w:val="24"/>
          <w:szCs w:val="24"/>
        </w:rPr>
      </w:pPr>
      <w:r w:rsidRPr="00C13E8C">
        <w:rPr>
          <w:rFonts w:ascii="Times New Roman" w:hAnsi="Times New Roman"/>
          <w:sz w:val="24"/>
          <w:szCs w:val="24"/>
        </w:rPr>
        <w:t xml:space="preserve">Andrianto, Nico. 2007. </w:t>
      </w:r>
      <w:r w:rsidRPr="00C13E8C">
        <w:rPr>
          <w:rFonts w:ascii="Times New Roman" w:hAnsi="Times New Roman"/>
          <w:i/>
          <w:sz w:val="24"/>
          <w:szCs w:val="24"/>
        </w:rPr>
        <w:t>Transparansi dan Akuntabilitas Publik melalui EGovernment</w:t>
      </w:r>
      <w:r w:rsidRPr="00C13E8C">
        <w:rPr>
          <w:rFonts w:ascii="Times New Roman" w:hAnsi="Times New Roman"/>
          <w:sz w:val="24"/>
          <w:szCs w:val="24"/>
        </w:rPr>
        <w:t>. Malang : Bayumedia Publising.</w:t>
      </w:r>
    </w:p>
    <w:p w:rsidR="00D52713" w:rsidRDefault="00D52713" w:rsidP="00D52713">
      <w:pPr>
        <w:spacing w:after="0" w:line="240" w:lineRule="auto"/>
        <w:jc w:val="both"/>
        <w:rPr>
          <w:rFonts w:ascii="Times New Roman" w:hAnsi="Times New Roman"/>
          <w:sz w:val="24"/>
          <w:szCs w:val="24"/>
          <w:lang w:val="en-US"/>
        </w:rPr>
      </w:pPr>
    </w:p>
    <w:p w:rsidR="00B47C98" w:rsidRPr="00C13E8C" w:rsidRDefault="00B47C98" w:rsidP="00D52713">
      <w:pPr>
        <w:spacing w:after="0" w:line="240" w:lineRule="auto"/>
        <w:jc w:val="both"/>
        <w:rPr>
          <w:rFonts w:ascii="Times New Roman" w:hAnsi="Times New Roman"/>
          <w:color w:val="000000" w:themeColor="text1"/>
          <w:sz w:val="24"/>
          <w:szCs w:val="24"/>
        </w:rPr>
      </w:pPr>
      <w:r w:rsidRPr="00C13E8C">
        <w:rPr>
          <w:rFonts w:ascii="Times New Roman" w:hAnsi="Times New Roman"/>
          <w:color w:val="000000" w:themeColor="text1"/>
          <w:sz w:val="24"/>
          <w:szCs w:val="24"/>
        </w:rPr>
        <w:t xml:space="preserve">Fadilah, Sri. 2016. </w:t>
      </w:r>
      <w:r w:rsidRPr="00C13E8C">
        <w:rPr>
          <w:rFonts w:ascii="Times New Roman" w:hAnsi="Times New Roman"/>
          <w:i/>
          <w:color w:val="000000" w:themeColor="text1"/>
          <w:sz w:val="24"/>
          <w:szCs w:val="24"/>
        </w:rPr>
        <w:t>Tata kelola dan akuntansi zakat,</w:t>
      </w:r>
      <w:r w:rsidRPr="00C13E8C">
        <w:rPr>
          <w:rFonts w:ascii="Times New Roman" w:hAnsi="Times New Roman"/>
          <w:color w:val="000000" w:themeColor="text1"/>
          <w:sz w:val="24"/>
          <w:szCs w:val="24"/>
        </w:rPr>
        <w:t xml:space="preserve"> Bandung : Manggu Makmur Tanjung Lestari</w:t>
      </w:r>
      <w:r>
        <w:rPr>
          <w:rFonts w:ascii="Times New Roman" w:hAnsi="Times New Roman"/>
          <w:color w:val="000000" w:themeColor="text1"/>
          <w:sz w:val="24"/>
          <w:szCs w:val="24"/>
        </w:rPr>
        <w:t>.</w:t>
      </w:r>
    </w:p>
    <w:p w:rsidR="00B47C98" w:rsidRPr="00D52713" w:rsidRDefault="00B47C98" w:rsidP="00D52713">
      <w:pPr>
        <w:spacing w:after="0" w:line="240" w:lineRule="auto"/>
        <w:jc w:val="both"/>
        <w:rPr>
          <w:rFonts w:ascii="Times New Roman" w:hAnsi="Times New Roman"/>
          <w:color w:val="000000" w:themeColor="text1"/>
          <w:sz w:val="24"/>
          <w:szCs w:val="24"/>
          <w:lang w:val="en-US"/>
        </w:rPr>
      </w:pPr>
    </w:p>
    <w:p w:rsidR="00B47C98" w:rsidRDefault="00B47C98" w:rsidP="00D52713">
      <w:pPr>
        <w:spacing w:after="0"/>
        <w:ind w:left="720" w:hanging="720"/>
        <w:rPr>
          <w:rFonts w:ascii="Times New Roman" w:hAnsi="Times New Roman"/>
          <w:color w:val="000000" w:themeColor="text1"/>
          <w:sz w:val="24"/>
          <w:szCs w:val="24"/>
          <w:shd w:val="clear" w:color="auto" w:fill="FFFFFF"/>
          <w:lang w:val="en-US"/>
        </w:rPr>
      </w:pPr>
      <w:r w:rsidRPr="00C13E8C">
        <w:rPr>
          <w:rFonts w:ascii="Times New Roman" w:hAnsi="Times New Roman"/>
          <w:sz w:val="24"/>
          <w:szCs w:val="24"/>
          <w:shd w:val="clear" w:color="auto" w:fill="FFFFFF"/>
        </w:rPr>
        <w:t>Hafiz, 2000</w:t>
      </w:r>
      <w:r w:rsidRPr="00C13E8C">
        <w:rPr>
          <w:rFonts w:ascii="Times New Roman" w:hAnsi="Times New Roman"/>
          <w:color w:val="000000" w:themeColor="text1"/>
          <w:sz w:val="24"/>
          <w:szCs w:val="24"/>
          <w:shd w:val="clear" w:color="auto" w:fill="FFFFFF"/>
        </w:rPr>
        <w:t xml:space="preserve">. </w:t>
      </w:r>
      <w:r w:rsidRPr="00C13E8C">
        <w:rPr>
          <w:rFonts w:ascii="Times New Roman" w:hAnsi="Times New Roman"/>
          <w:i/>
          <w:color w:val="000000" w:themeColor="text1"/>
          <w:sz w:val="24"/>
          <w:szCs w:val="24"/>
          <w:shd w:val="clear" w:color="auto" w:fill="FFFFFF"/>
        </w:rPr>
        <w:t>Akuntansi,</w:t>
      </w:r>
      <w:r w:rsidRPr="00C13E8C">
        <w:rPr>
          <w:rStyle w:val="apple-converted-space"/>
          <w:rFonts w:ascii="Times New Roman" w:hAnsi="Times New Roman"/>
          <w:i/>
          <w:color w:val="000000" w:themeColor="text1"/>
          <w:sz w:val="24"/>
          <w:szCs w:val="24"/>
          <w:shd w:val="clear" w:color="auto" w:fill="FFFFFF"/>
        </w:rPr>
        <w:t> </w:t>
      </w:r>
      <w:r w:rsidRPr="00C13E8C">
        <w:rPr>
          <w:rFonts w:ascii="Times New Roman" w:hAnsi="Times New Roman"/>
          <w:i/>
          <w:color w:val="000000" w:themeColor="text1"/>
          <w:sz w:val="24"/>
          <w:szCs w:val="24"/>
        </w:rPr>
        <w:t>Transparansi,</w:t>
      </w:r>
      <w:r w:rsidRPr="00C13E8C">
        <w:rPr>
          <w:rFonts w:ascii="Times New Roman" w:hAnsi="Times New Roman"/>
          <w:i/>
          <w:color w:val="000000" w:themeColor="text1"/>
          <w:sz w:val="24"/>
          <w:szCs w:val="24"/>
          <w:shd w:val="clear" w:color="auto" w:fill="FFFFFF"/>
        </w:rPr>
        <w:t xml:space="preserve"> dan Akuntabilitas Keuangan Publik</w:t>
      </w:r>
      <w:r>
        <w:rPr>
          <w:rFonts w:ascii="Times New Roman" w:hAnsi="Times New Roman"/>
          <w:color w:val="000000" w:themeColor="text1"/>
          <w:sz w:val="24"/>
          <w:szCs w:val="24"/>
          <w:shd w:val="clear" w:color="auto" w:fill="FFFFFF"/>
        </w:rPr>
        <w:t xml:space="preserve">, </w:t>
      </w:r>
      <w:r w:rsidRPr="00C13E8C">
        <w:rPr>
          <w:rFonts w:ascii="Times New Roman" w:hAnsi="Times New Roman"/>
          <w:color w:val="000000" w:themeColor="text1"/>
          <w:sz w:val="24"/>
          <w:szCs w:val="24"/>
          <w:shd w:val="clear" w:color="auto" w:fill="FFFFFF"/>
        </w:rPr>
        <w:t>Yogyakarta: BPFE UGM</w:t>
      </w:r>
      <w:r>
        <w:rPr>
          <w:rFonts w:ascii="Times New Roman" w:hAnsi="Times New Roman"/>
          <w:color w:val="000000" w:themeColor="text1"/>
          <w:sz w:val="24"/>
          <w:szCs w:val="24"/>
          <w:shd w:val="clear" w:color="auto" w:fill="FFFFFF"/>
        </w:rPr>
        <w:t>.</w:t>
      </w:r>
    </w:p>
    <w:p w:rsidR="00D52713" w:rsidRPr="00D52713" w:rsidRDefault="00D52713" w:rsidP="00D52713">
      <w:pPr>
        <w:spacing w:after="0"/>
        <w:ind w:left="720" w:hanging="720"/>
        <w:rPr>
          <w:rFonts w:ascii="Times New Roman" w:hAnsi="Times New Roman"/>
          <w:color w:val="000000" w:themeColor="text1"/>
          <w:sz w:val="24"/>
          <w:szCs w:val="24"/>
          <w:shd w:val="clear" w:color="auto" w:fill="FFFFFF"/>
          <w:lang w:val="en-US"/>
        </w:rPr>
      </w:pPr>
    </w:p>
    <w:p w:rsidR="00B47C98" w:rsidRPr="00C13E8C" w:rsidRDefault="00B47C98" w:rsidP="00B47C98">
      <w:pPr>
        <w:spacing w:after="0" w:line="240" w:lineRule="auto"/>
        <w:ind w:left="720" w:hanging="720"/>
        <w:jc w:val="both"/>
        <w:rPr>
          <w:rFonts w:ascii="Times New Roman" w:hAnsi="Times New Roman"/>
          <w:color w:val="000000" w:themeColor="text1"/>
          <w:sz w:val="24"/>
          <w:szCs w:val="24"/>
        </w:rPr>
      </w:pPr>
      <w:r>
        <w:rPr>
          <w:rFonts w:ascii="Times New Roman" w:hAnsi="Times New Roman"/>
          <w:noProof/>
          <w:color w:val="000000" w:themeColor="text1"/>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95pt;margin-top:10.05pt;width:69.4pt;height:0;z-index:251661312" o:connectortype="straight"/>
        </w:pict>
      </w:r>
      <w:r w:rsidRPr="00C13E8C">
        <w:rPr>
          <w:rFonts w:ascii="Times New Roman" w:hAnsi="Times New Roman"/>
          <w:color w:val="000000" w:themeColor="text1"/>
          <w:sz w:val="24"/>
          <w:szCs w:val="24"/>
        </w:rPr>
        <w:t xml:space="preserve">                       .  2011</w:t>
      </w:r>
      <w:r w:rsidRPr="00C13E8C">
        <w:rPr>
          <w:rFonts w:ascii="Times New Roman" w:hAnsi="Times New Roman"/>
          <w:i/>
          <w:color w:val="000000" w:themeColor="text1"/>
          <w:sz w:val="24"/>
          <w:szCs w:val="24"/>
        </w:rPr>
        <w:t>. Peran Strategis Organisasi Zakat Dalam Menguatkan Zakat Di Dunia. Jurnal Ekonomi Islam Al-Infaq</w:t>
      </w:r>
      <w:r w:rsidRPr="00C13E8C">
        <w:rPr>
          <w:rFonts w:ascii="Times New Roman" w:hAnsi="Times New Roman"/>
          <w:color w:val="000000" w:themeColor="text1"/>
          <w:sz w:val="24"/>
          <w:szCs w:val="24"/>
        </w:rPr>
        <w:t>, Vol. 2, No. 1, 4-7.</w:t>
      </w:r>
    </w:p>
    <w:p w:rsidR="00B47C98" w:rsidRPr="00C13E8C" w:rsidRDefault="00B47C98" w:rsidP="00B47C98">
      <w:pPr>
        <w:spacing w:after="0" w:line="240" w:lineRule="auto"/>
        <w:jc w:val="both"/>
        <w:rPr>
          <w:rFonts w:ascii="Times New Roman" w:hAnsi="Times New Roman"/>
          <w:color w:val="000000" w:themeColor="text1"/>
          <w:sz w:val="24"/>
          <w:szCs w:val="24"/>
        </w:rPr>
      </w:pPr>
    </w:p>
    <w:p w:rsidR="00B47C98" w:rsidRPr="00C13E8C" w:rsidRDefault="00B47C98" w:rsidP="00B47C98">
      <w:pPr>
        <w:spacing w:after="0" w:line="240" w:lineRule="auto"/>
        <w:ind w:left="720" w:hanging="720"/>
        <w:jc w:val="both"/>
        <w:rPr>
          <w:rFonts w:ascii="Times New Roman" w:hAnsi="Times New Roman"/>
          <w:color w:val="000000" w:themeColor="text1"/>
          <w:sz w:val="24"/>
          <w:szCs w:val="24"/>
        </w:rPr>
      </w:pPr>
      <w:r w:rsidRPr="00C13E8C">
        <w:rPr>
          <w:rFonts w:ascii="Times New Roman" w:hAnsi="Times New Roman"/>
          <w:color w:val="000000" w:themeColor="text1"/>
          <w:sz w:val="24"/>
          <w:szCs w:val="24"/>
        </w:rPr>
        <w:t xml:space="preserve">Ikatan Akuntan Indonesia. 2012a. </w:t>
      </w:r>
      <w:r w:rsidRPr="00C13E8C">
        <w:rPr>
          <w:rFonts w:ascii="Times New Roman" w:hAnsi="Times New Roman"/>
          <w:i/>
          <w:color w:val="000000" w:themeColor="text1"/>
          <w:sz w:val="24"/>
          <w:szCs w:val="24"/>
        </w:rPr>
        <w:t>PSAK No. 109 (revisi 2011) tentang Akuntansi zakat infaq</w:t>
      </w:r>
      <w:r w:rsidRPr="00C13E8C">
        <w:rPr>
          <w:rFonts w:ascii="Times New Roman" w:hAnsi="Times New Roman"/>
          <w:color w:val="000000" w:themeColor="text1"/>
          <w:sz w:val="24"/>
          <w:szCs w:val="24"/>
        </w:rPr>
        <w:t xml:space="preserve"> sedekah. Jakarta: Ikatan Akuntan Indonesia.</w:t>
      </w:r>
    </w:p>
    <w:p w:rsidR="00B47C98" w:rsidRPr="00C13E8C" w:rsidRDefault="00B47C98" w:rsidP="00B47C98">
      <w:pPr>
        <w:spacing w:after="0" w:line="240" w:lineRule="auto"/>
        <w:ind w:left="720" w:hanging="720"/>
        <w:jc w:val="both"/>
        <w:rPr>
          <w:rFonts w:ascii="Times New Roman" w:hAnsi="Times New Roman"/>
          <w:color w:val="000000" w:themeColor="text1"/>
          <w:sz w:val="24"/>
          <w:szCs w:val="24"/>
        </w:rPr>
      </w:pPr>
    </w:p>
    <w:p w:rsidR="00B47C98" w:rsidRPr="00D52713" w:rsidRDefault="00B47C98" w:rsidP="00D52713">
      <w:pPr>
        <w:spacing w:after="0" w:line="240" w:lineRule="auto"/>
        <w:ind w:left="720" w:hanging="720"/>
        <w:jc w:val="both"/>
        <w:rPr>
          <w:rFonts w:ascii="Times New Roman" w:hAnsi="Times New Roman"/>
          <w:color w:val="000000" w:themeColor="text1"/>
          <w:sz w:val="24"/>
          <w:szCs w:val="24"/>
          <w:lang w:val="en-US"/>
        </w:rPr>
      </w:pPr>
      <w:r>
        <w:rPr>
          <w:rFonts w:ascii="Times New Roman" w:hAnsi="Times New Roman"/>
          <w:noProof/>
          <w:color w:val="000000" w:themeColor="text1"/>
          <w:sz w:val="24"/>
          <w:szCs w:val="24"/>
        </w:rPr>
        <w:pict>
          <v:shape id="_x0000_s1026" type="#_x0000_t32" style="position:absolute;left:0;text-align:left;margin-left:1.95pt;margin-top:9.4pt;width:69.4pt;height:0;z-index:251660288" o:connectortype="straight"/>
        </w:pict>
      </w:r>
      <w:r w:rsidRPr="00C13E8C">
        <w:rPr>
          <w:rFonts w:ascii="Times New Roman" w:hAnsi="Times New Roman"/>
          <w:color w:val="000000" w:themeColor="text1"/>
          <w:sz w:val="24"/>
          <w:szCs w:val="24"/>
        </w:rPr>
        <w:t xml:space="preserve">                     . 2012b. </w:t>
      </w:r>
      <w:r w:rsidRPr="00C13E8C">
        <w:rPr>
          <w:rFonts w:ascii="Times New Roman" w:hAnsi="Times New Roman"/>
          <w:i/>
          <w:color w:val="000000" w:themeColor="text1"/>
          <w:sz w:val="24"/>
          <w:szCs w:val="24"/>
        </w:rPr>
        <w:t>PSAK No. 23 (revisi 2010) tentang pendapatan</w:t>
      </w:r>
      <w:r w:rsidRPr="00C13E8C">
        <w:rPr>
          <w:rFonts w:ascii="Times New Roman" w:hAnsi="Times New Roman"/>
          <w:color w:val="000000" w:themeColor="text1"/>
          <w:sz w:val="24"/>
          <w:szCs w:val="24"/>
        </w:rPr>
        <w:t>. Jakarta: Ikatan Akuntan Indonesia.</w:t>
      </w:r>
    </w:p>
    <w:p w:rsidR="00B47C98" w:rsidRPr="00C13E8C" w:rsidRDefault="00B47C98" w:rsidP="00B47C98">
      <w:pPr>
        <w:spacing w:after="0" w:line="240" w:lineRule="auto"/>
        <w:ind w:left="720" w:hanging="720"/>
        <w:jc w:val="both"/>
        <w:rPr>
          <w:rFonts w:ascii="Times New Roman" w:hAnsi="Times New Roman"/>
          <w:color w:val="000000" w:themeColor="text1"/>
          <w:sz w:val="24"/>
          <w:szCs w:val="24"/>
        </w:rPr>
      </w:pPr>
    </w:p>
    <w:p w:rsidR="00B47C98" w:rsidRPr="00C13E8C" w:rsidRDefault="00B47C98" w:rsidP="00B47C98">
      <w:pPr>
        <w:spacing w:after="0" w:line="240" w:lineRule="auto"/>
        <w:ind w:left="720" w:hanging="720"/>
        <w:jc w:val="both"/>
        <w:rPr>
          <w:rFonts w:ascii="Times New Roman" w:hAnsi="Times New Roman"/>
          <w:color w:val="000000" w:themeColor="text1"/>
          <w:sz w:val="24"/>
          <w:szCs w:val="24"/>
        </w:rPr>
      </w:pPr>
      <w:r w:rsidRPr="00C13E8C">
        <w:rPr>
          <w:rFonts w:ascii="Times New Roman" w:hAnsi="Times New Roman"/>
          <w:color w:val="000000" w:themeColor="text1"/>
          <w:sz w:val="24"/>
          <w:szCs w:val="24"/>
        </w:rPr>
        <w:t xml:space="preserve">KNKG. 2004. </w:t>
      </w:r>
      <w:r w:rsidRPr="00C13E8C">
        <w:rPr>
          <w:rFonts w:ascii="Times New Roman" w:hAnsi="Times New Roman"/>
          <w:i/>
          <w:iCs/>
          <w:color w:val="000000" w:themeColor="text1"/>
          <w:sz w:val="24"/>
          <w:szCs w:val="24"/>
        </w:rPr>
        <w:t xml:space="preserve">Pedoman Umum Good Coorporate Governance, </w:t>
      </w:r>
      <w:r w:rsidRPr="00C13E8C">
        <w:rPr>
          <w:rFonts w:ascii="Times New Roman" w:hAnsi="Times New Roman"/>
          <w:iCs/>
          <w:color w:val="000000" w:themeColor="text1"/>
          <w:sz w:val="24"/>
          <w:szCs w:val="24"/>
        </w:rPr>
        <w:t>Jakarta :</w:t>
      </w:r>
      <w:r w:rsidRPr="00C13E8C">
        <w:rPr>
          <w:rFonts w:ascii="Times New Roman" w:hAnsi="Times New Roman"/>
          <w:color w:val="000000" w:themeColor="text1"/>
          <w:sz w:val="24"/>
          <w:szCs w:val="24"/>
        </w:rPr>
        <w:t xml:space="preserve"> Komite Nasional Kebijakan Governance</w:t>
      </w:r>
      <w:r>
        <w:rPr>
          <w:rFonts w:ascii="Times New Roman" w:hAnsi="Times New Roman"/>
          <w:color w:val="000000" w:themeColor="text1"/>
          <w:sz w:val="24"/>
          <w:szCs w:val="24"/>
        </w:rPr>
        <w:t>.</w:t>
      </w:r>
    </w:p>
    <w:p w:rsidR="00B47C98" w:rsidRPr="00C13E8C" w:rsidRDefault="00B47C98" w:rsidP="00B47C98">
      <w:pPr>
        <w:spacing w:after="0" w:line="240" w:lineRule="auto"/>
        <w:ind w:left="720" w:hanging="720"/>
        <w:jc w:val="both"/>
        <w:rPr>
          <w:rFonts w:ascii="Times New Roman" w:hAnsi="Times New Roman"/>
          <w:color w:val="000000" w:themeColor="text1"/>
          <w:sz w:val="24"/>
          <w:szCs w:val="24"/>
        </w:rPr>
      </w:pPr>
    </w:p>
    <w:p w:rsidR="00B47C98" w:rsidRPr="00C13E8C" w:rsidRDefault="00B47C98" w:rsidP="00B47C98">
      <w:pPr>
        <w:spacing w:after="0" w:line="240" w:lineRule="auto"/>
        <w:ind w:left="720" w:hanging="720"/>
        <w:jc w:val="both"/>
        <w:rPr>
          <w:rFonts w:ascii="Times New Roman" w:hAnsi="Times New Roman"/>
          <w:color w:val="000000" w:themeColor="text1"/>
          <w:sz w:val="24"/>
          <w:szCs w:val="24"/>
        </w:rPr>
      </w:pPr>
      <w:r>
        <w:rPr>
          <w:rFonts w:ascii="Times New Roman" w:hAnsi="Times New Roman"/>
          <w:noProof/>
          <w:color w:val="000000" w:themeColor="text1"/>
          <w:sz w:val="24"/>
          <w:szCs w:val="24"/>
        </w:rPr>
        <w:pict>
          <v:shape id="_x0000_s1028" type="#_x0000_t32" style="position:absolute;left:0;text-align:left;margin-left:3.4pt;margin-top:11.75pt;width:69.4pt;height:0;z-index:251662336" o:connectortype="straight"/>
        </w:pict>
      </w:r>
      <w:r w:rsidRPr="00C13E8C">
        <w:rPr>
          <w:rFonts w:ascii="Times New Roman" w:hAnsi="Times New Roman"/>
          <w:color w:val="000000" w:themeColor="text1"/>
          <w:sz w:val="24"/>
          <w:szCs w:val="24"/>
        </w:rPr>
        <w:t xml:space="preserve">                      . 2006 </w:t>
      </w:r>
      <w:r w:rsidRPr="00C13E8C">
        <w:rPr>
          <w:rFonts w:ascii="Times New Roman" w:hAnsi="Times New Roman"/>
          <w:i/>
          <w:iCs/>
          <w:color w:val="000000" w:themeColor="text1"/>
          <w:sz w:val="24"/>
          <w:szCs w:val="24"/>
        </w:rPr>
        <w:t xml:space="preserve">Pedoman Kebijakan Governance, </w:t>
      </w:r>
      <w:r w:rsidRPr="00C13E8C">
        <w:rPr>
          <w:rFonts w:ascii="Times New Roman" w:hAnsi="Times New Roman"/>
          <w:color w:val="000000" w:themeColor="text1"/>
          <w:sz w:val="24"/>
          <w:szCs w:val="24"/>
        </w:rPr>
        <w:t>Jakarta : Komite Nasional Kebijakan Governance</w:t>
      </w:r>
      <w:r>
        <w:rPr>
          <w:rFonts w:ascii="Times New Roman" w:hAnsi="Times New Roman"/>
          <w:color w:val="000000" w:themeColor="text1"/>
          <w:sz w:val="24"/>
          <w:szCs w:val="24"/>
        </w:rPr>
        <w:t>.</w:t>
      </w:r>
    </w:p>
    <w:p w:rsidR="00B47C98" w:rsidRPr="00C13E8C" w:rsidRDefault="00B47C98" w:rsidP="00B47C98">
      <w:pPr>
        <w:spacing w:after="0" w:line="240" w:lineRule="auto"/>
        <w:ind w:left="720" w:hanging="720"/>
        <w:jc w:val="both"/>
        <w:rPr>
          <w:rFonts w:ascii="Times New Roman" w:hAnsi="Times New Roman"/>
          <w:color w:val="000000" w:themeColor="text1"/>
          <w:sz w:val="24"/>
          <w:szCs w:val="24"/>
        </w:rPr>
      </w:pPr>
    </w:p>
    <w:p w:rsidR="00B47C98" w:rsidRPr="00C13E8C" w:rsidRDefault="00B47C98" w:rsidP="00B47C98">
      <w:pPr>
        <w:spacing w:after="0" w:line="240" w:lineRule="auto"/>
        <w:ind w:left="720" w:hanging="720"/>
        <w:jc w:val="both"/>
        <w:rPr>
          <w:rFonts w:ascii="Times New Roman" w:hAnsi="Times New Roman"/>
          <w:color w:val="000000" w:themeColor="text1"/>
          <w:sz w:val="24"/>
          <w:szCs w:val="24"/>
        </w:rPr>
      </w:pPr>
      <w:r w:rsidRPr="00C13E8C">
        <w:rPr>
          <w:rFonts w:ascii="Times New Roman" w:hAnsi="Times New Roman"/>
          <w:color w:val="000000" w:themeColor="text1"/>
          <w:sz w:val="24"/>
          <w:szCs w:val="24"/>
        </w:rPr>
        <w:t xml:space="preserve">Mahmudi. 2009. </w:t>
      </w:r>
      <w:r w:rsidRPr="00C13E8C">
        <w:rPr>
          <w:rFonts w:ascii="Times New Roman" w:hAnsi="Times New Roman"/>
          <w:i/>
          <w:iCs/>
          <w:color w:val="000000" w:themeColor="text1"/>
          <w:sz w:val="24"/>
          <w:szCs w:val="24"/>
        </w:rPr>
        <w:t>Penguatan Tata Kelola dan Reposisi Kelembagaan Organisasi Pengelola Zakat</w:t>
      </w:r>
      <w:r w:rsidRPr="00C13E8C">
        <w:rPr>
          <w:rFonts w:ascii="Times New Roman" w:hAnsi="Times New Roman"/>
          <w:color w:val="000000" w:themeColor="text1"/>
          <w:sz w:val="24"/>
          <w:szCs w:val="24"/>
        </w:rPr>
        <w:t>. Ekbisi, Vol: 4 No: 1:69-84.</w:t>
      </w:r>
    </w:p>
    <w:p w:rsidR="00B47C98" w:rsidRPr="00C13E8C" w:rsidRDefault="00B47C98" w:rsidP="00B47C98">
      <w:pPr>
        <w:spacing w:after="0" w:line="240" w:lineRule="auto"/>
        <w:ind w:left="720" w:hanging="720"/>
        <w:jc w:val="both"/>
        <w:rPr>
          <w:rFonts w:ascii="Times New Roman" w:hAnsi="Times New Roman"/>
          <w:color w:val="000000" w:themeColor="text1"/>
          <w:sz w:val="24"/>
          <w:szCs w:val="24"/>
        </w:rPr>
      </w:pPr>
    </w:p>
    <w:p w:rsidR="00B47C98" w:rsidRDefault="00B47C98" w:rsidP="00B47C98">
      <w:pPr>
        <w:spacing w:after="0"/>
        <w:rPr>
          <w:rFonts w:ascii="Times New Roman" w:hAnsi="Times New Roman"/>
          <w:color w:val="000000" w:themeColor="text1"/>
          <w:sz w:val="24"/>
          <w:szCs w:val="24"/>
          <w:shd w:val="clear" w:color="auto" w:fill="FFFFFF"/>
        </w:rPr>
      </w:pPr>
      <w:r w:rsidRPr="00C13E8C">
        <w:rPr>
          <w:rStyle w:val="Emphasis"/>
          <w:rFonts w:ascii="Times New Roman" w:hAnsi="Times New Roman"/>
          <w:bCs/>
          <w:color w:val="000000" w:themeColor="text1"/>
          <w:sz w:val="24"/>
          <w:szCs w:val="24"/>
          <w:shd w:val="clear" w:color="auto" w:fill="FFFFFF"/>
        </w:rPr>
        <w:t>Mardiasmo</w:t>
      </w:r>
      <w:r w:rsidRPr="00C13E8C">
        <w:rPr>
          <w:rFonts w:ascii="Times New Roman" w:hAnsi="Times New Roman"/>
          <w:color w:val="000000" w:themeColor="text1"/>
          <w:sz w:val="24"/>
          <w:szCs w:val="24"/>
          <w:shd w:val="clear" w:color="auto" w:fill="FFFFFF"/>
        </w:rPr>
        <w:t>.</w:t>
      </w:r>
      <w:r w:rsidRPr="00C13E8C">
        <w:rPr>
          <w:rStyle w:val="apple-converted-space"/>
          <w:rFonts w:ascii="Times New Roman" w:hAnsi="Times New Roman"/>
          <w:color w:val="000000" w:themeColor="text1"/>
          <w:sz w:val="24"/>
          <w:szCs w:val="24"/>
          <w:shd w:val="clear" w:color="auto" w:fill="FFFFFF"/>
        </w:rPr>
        <w:t> </w:t>
      </w:r>
      <w:r w:rsidRPr="00C13E8C">
        <w:rPr>
          <w:rStyle w:val="Emphasis"/>
          <w:rFonts w:ascii="Times New Roman" w:hAnsi="Times New Roman"/>
          <w:bCs/>
          <w:color w:val="000000" w:themeColor="text1"/>
          <w:sz w:val="24"/>
          <w:szCs w:val="24"/>
          <w:shd w:val="clear" w:color="auto" w:fill="FFFFFF"/>
        </w:rPr>
        <w:t>2004</w:t>
      </w:r>
      <w:r w:rsidRPr="00C13E8C">
        <w:rPr>
          <w:rFonts w:ascii="Times New Roman" w:hAnsi="Times New Roman"/>
          <w:color w:val="000000" w:themeColor="text1"/>
          <w:sz w:val="24"/>
          <w:szCs w:val="24"/>
          <w:shd w:val="clear" w:color="auto" w:fill="FFFFFF"/>
        </w:rPr>
        <w:t xml:space="preserve">. </w:t>
      </w:r>
      <w:r w:rsidRPr="00C13E8C">
        <w:rPr>
          <w:rFonts w:ascii="Times New Roman" w:hAnsi="Times New Roman"/>
          <w:i/>
          <w:color w:val="000000" w:themeColor="text1"/>
          <w:sz w:val="24"/>
          <w:szCs w:val="24"/>
          <w:shd w:val="clear" w:color="auto" w:fill="FFFFFF"/>
        </w:rPr>
        <w:t>Akuntansi Sektor Publik</w:t>
      </w:r>
      <w:r w:rsidRPr="00C13E8C">
        <w:rPr>
          <w:rFonts w:ascii="Times New Roman" w:hAnsi="Times New Roman"/>
          <w:color w:val="000000" w:themeColor="text1"/>
          <w:sz w:val="24"/>
          <w:szCs w:val="24"/>
          <w:shd w:val="clear" w:color="auto" w:fill="FFFFFF"/>
        </w:rPr>
        <w:t>. Yogyakarta :</w:t>
      </w:r>
      <w:r>
        <w:rPr>
          <w:rFonts w:ascii="Times New Roman" w:hAnsi="Times New Roman"/>
          <w:color w:val="000000" w:themeColor="text1"/>
          <w:sz w:val="24"/>
          <w:szCs w:val="24"/>
          <w:shd w:val="clear" w:color="auto" w:fill="FFFFFF"/>
        </w:rPr>
        <w:t xml:space="preserve"> ANDI.</w:t>
      </w:r>
    </w:p>
    <w:p w:rsidR="00B47C98" w:rsidRPr="00B47C98" w:rsidRDefault="00B47C98" w:rsidP="00B47C98">
      <w:pPr>
        <w:spacing w:after="0" w:line="240" w:lineRule="auto"/>
        <w:jc w:val="both"/>
        <w:rPr>
          <w:rFonts w:ascii="Times New Roman" w:hAnsi="Times New Roman"/>
          <w:color w:val="000000" w:themeColor="text1"/>
          <w:sz w:val="24"/>
          <w:szCs w:val="24"/>
          <w:lang w:val="en-US"/>
        </w:rPr>
      </w:pPr>
    </w:p>
    <w:p w:rsidR="00B47C98" w:rsidRDefault="00B47C98" w:rsidP="00B47C98">
      <w:pPr>
        <w:spacing w:after="0"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PA-OPZ, 2005</w:t>
      </w:r>
      <w:r w:rsidRPr="00C13E8C">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C13E8C">
        <w:rPr>
          <w:rFonts w:ascii="Times New Roman" w:hAnsi="Times New Roman"/>
          <w:i/>
          <w:iCs/>
          <w:color w:val="000000" w:themeColor="text1"/>
          <w:sz w:val="24"/>
          <w:szCs w:val="24"/>
        </w:rPr>
        <w:t>Pedoman Akuntansi Organisasi Pengelola Zakat</w:t>
      </w:r>
      <w:r w:rsidRPr="00C13E8C">
        <w:rPr>
          <w:rFonts w:ascii="Times New Roman" w:hAnsi="Times New Roman"/>
          <w:color w:val="000000" w:themeColor="text1"/>
          <w:sz w:val="24"/>
          <w:szCs w:val="24"/>
        </w:rPr>
        <w:t>. Jakarta: Forum Zakat.</w:t>
      </w:r>
    </w:p>
    <w:p w:rsidR="00912FB6" w:rsidRPr="00E15EAE" w:rsidRDefault="00912FB6" w:rsidP="00B47C98">
      <w:pPr>
        <w:pStyle w:val="SPeSIA2018-ISIDAFPUS"/>
        <w:ind w:left="0" w:firstLine="0"/>
        <w:rPr>
          <w:color w:val="FF0000"/>
          <w:lang w:val="en-US"/>
        </w:rPr>
      </w:pPr>
    </w:p>
    <w:sectPr w:rsidR="00912FB6" w:rsidRPr="00E15EAE" w:rsidSect="00382B89">
      <w:headerReference w:type="even" r:id="rId10"/>
      <w:headerReference w:type="default" r:id="rId11"/>
      <w:footerReference w:type="even" r:id="rId12"/>
      <w:footerReference w:type="default" r:id="rId13"/>
      <w:headerReference w:type="first" r:id="rId14"/>
      <w:footerReference w:type="first" r:id="rId15"/>
      <w:pgSz w:w="11907" w:h="16840" w:code="9"/>
      <w:pgMar w:top="1701" w:right="1701" w:bottom="1350" w:left="1701" w:header="1134" w:footer="96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A47" w:rsidRPr="0011684B" w:rsidRDefault="002F5A47" w:rsidP="003F2FD5">
      <w:pPr>
        <w:spacing w:after="0"/>
      </w:pPr>
      <w:r>
        <w:separator/>
      </w:r>
    </w:p>
  </w:endnote>
  <w:endnote w:type="continuationSeparator" w:id="1">
    <w:p w:rsidR="002F5A47" w:rsidRPr="0011684B" w:rsidRDefault="002F5A47" w:rsidP="003F2FD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144" w:rsidRPr="0078678A" w:rsidRDefault="00254144" w:rsidP="00DA2E84">
    <w:pPr>
      <w:pStyle w:val="Footer"/>
      <w:rPr>
        <w:rFonts w:ascii="Tahoma" w:hAnsi="Tahoma" w:cs="Tahoma"/>
        <w:bCs/>
        <w:sz w:val="16"/>
        <w:szCs w:val="16"/>
      </w:rPr>
    </w:pPr>
    <w:r>
      <w:rPr>
        <w:rFonts w:ascii="Tahoma" w:hAnsi="Tahoma" w:cs="Tahoma"/>
        <w:bCs/>
        <w:sz w:val="16"/>
        <w:szCs w:val="16"/>
        <w:lang w:val="en-US"/>
      </w:rPr>
      <w:t xml:space="preserve">Volume </w:t>
    </w:r>
    <w:r>
      <w:rPr>
        <w:rFonts w:ascii="Tahoma" w:hAnsi="Tahoma" w:cs="Tahoma"/>
        <w:bCs/>
        <w:sz w:val="16"/>
        <w:szCs w:val="16"/>
      </w:rPr>
      <w:t>4</w:t>
    </w:r>
    <w:r>
      <w:rPr>
        <w:rFonts w:ascii="Tahoma" w:hAnsi="Tahoma" w:cs="Tahoma"/>
        <w:bCs/>
        <w:sz w:val="16"/>
        <w:szCs w:val="16"/>
        <w:lang w:val="en-US"/>
      </w:rPr>
      <w:t>, No.</w:t>
    </w:r>
    <w:r>
      <w:rPr>
        <w:rFonts w:ascii="Tahoma" w:hAnsi="Tahoma" w:cs="Tahoma"/>
        <w:bCs/>
        <w:sz w:val="16"/>
        <w:szCs w:val="16"/>
      </w:rPr>
      <w:t>1</w:t>
    </w:r>
    <w:r>
      <w:rPr>
        <w:rFonts w:ascii="Tahoma" w:hAnsi="Tahoma" w:cs="Tahoma"/>
        <w:bCs/>
        <w:sz w:val="16"/>
        <w:szCs w:val="16"/>
        <w:lang w:val="en-US"/>
      </w:rPr>
      <w:t>, Tahun 201</w:t>
    </w:r>
    <w:r>
      <w:rPr>
        <w:rFonts w:ascii="Tahoma" w:hAnsi="Tahoma" w:cs="Tahoma"/>
        <w:bCs/>
        <w:sz w:val="16"/>
        <w:szCs w:val="16"/>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144" w:rsidRPr="00AA336E" w:rsidRDefault="00254144" w:rsidP="00155596">
    <w:pPr>
      <w:pStyle w:val="Header"/>
      <w:tabs>
        <w:tab w:val="left" w:pos="7230"/>
      </w:tabs>
      <w:jc w:val="right"/>
      <w:rPr>
        <w:rFonts w:ascii="Tahoma" w:hAnsi="Tahoma" w:cs="Tahoma"/>
        <w:bCs/>
        <w:sz w:val="16"/>
        <w:szCs w:val="16"/>
      </w:rPr>
    </w:pPr>
    <w:r>
      <w:rPr>
        <w:rFonts w:ascii="Tahoma" w:hAnsi="Tahoma" w:cs="Tahoma"/>
        <w:bCs/>
        <w:sz w:val="16"/>
        <w:szCs w:val="16"/>
        <w:lang w:val="en-US"/>
      </w:rPr>
      <w:t>Akuntansi</w:t>
    </w:r>
    <w:r>
      <w:rPr>
        <w:rFonts w:ascii="Tahoma" w:hAnsi="Tahoma" w:cs="Tahoma"/>
        <w:sz w:val="16"/>
        <w:szCs w:val="16"/>
        <w:lang w:val="en-US"/>
      </w:rPr>
      <w:t>,</w:t>
    </w:r>
    <w:r>
      <w:rPr>
        <w:rFonts w:ascii="Tahoma" w:hAnsi="Tahoma" w:cs="Tahoma"/>
        <w:sz w:val="16"/>
        <w:szCs w:val="16"/>
      </w:rPr>
      <w:t>Gelombang 1, Tahun Akademik 2017-2018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144" w:rsidRPr="00DA2E84" w:rsidRDefault="009114F1" w:rsidP="00DA2E84">
    <w:pPr>
      <w:pStyle w:val="Footer"/>
      <w:jc w:val="center"/>
      <w:rPr>
        <w:rFonts w:ascii="Tahoma" w:hAnsi="Tahoma" w:cs="Tahoma"/>
        <w:sz w:val="16"/>
        <w:szCs w:val="16"/>
      </w:rPr>
    </w:pPr>
    <w:r w:rsidRPr="00DA2E84">
      <w:rPr>
        <w:rFonts w:ascii="Tahoma" w:hAnsi="Tahoma" w:cs="Tahoma"/>
        <w:b/>
        <w:sz w:val="16"/>
        <w:szCs w:val="16"/>
      </w:rPr>
      <w:fldChar w:fldCharType="begin"/>
    </w:r>
    <w:r w:rsidR="00254144" w:rsidRPr="00DA2E84">
      <w:rPr>
        <w:rFonts w:ascii="Tahoma" w:hAnsi="Tahoma" w:cs="Tahoma"/>
        <w:b/>
        <w:sz w:val="16"/>
        <w:szCs w:val="16"/>
      </w:rPr>
      <w:instrText xml:space="preserve"> PAGE   \* MERGEFORMAT </w:instrText>
    </w:r>
    <w:r w:rsidRPr="00DA2E84">
      <w:rPr>
        <w:rFonts w:ascii="Tahoma" w:hAnsi="Tahoma" w:cs="Tahoma"/>
        <w:b/>
        <w:sz w:val="16"/>
        <w:szCs w:val="16"/>
      </w:rPr>
      <w:fldChar w:fldCharType="separate"/>
    </w:r>
    <w:r w:rsidR="00B47C98">
      <w:rPr>
        <w:rFonts w:ascii="Tahoma" w:hAnsi="Tahoma" w:cs="Tahoma"/>
        <w:b/>
        <w:noProof/>
        <w:sz w:val="16"/>
        <w:szCs w:val="16"/>
      </w:rPr>
      <w:t>1</w:t>
    </w:r>
    <w:r w:rsidRPr="00DA2E84">
      <w:rPr>
        <w:rFonts w:ascii="Tahoma" w:hAnsi="Tahoma" w:cs="Tahoma"/>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A47" w:rsidRPr="0011684B" w:rsidRDefault="002F5A47" w:rsidP="003F2FD5">
      <w:pPr>
        <w:spacing w:after="0"/>
      </w:pPr>
      <w:r>
        <w:separator/>
      </w:r>
    </w:p>
  </w:footnote>
  <w:footnote w:type="continuationSeparator" w:id="1">
    <w:p w:rsidR="002F5A47" w:rsidRPr="0011684B" w:rsidRDefault="002F5A47" w:rsidP="003F2FD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144" w:rsidRPr="00DA2E84" w:rsidRDefault="009114F1" w:rsidP="00155596">
    <w:pPr>
      <w:pStyle w:val="Header"/>
      <w:tabs>
        <w:tab w:val="left" w:pos="426"/>
        <w:tab w:val="left" w:pos="709"/>
      </w:tabs>
      <w:jc w:val="both"/>
      <w:rPr>
        <w:rFonts w:ascii="Tahoma" w:hAnsi="Tahoma" w:cs="Tahoma"/>
        <w:sz w:val="16"/>
        <w:szCs w:val="16"/>
      </w:rPr>
    </w:pPr>
    <w:r w:rsidRPr="00DA2E84">
      <w:rPr>
        <w:rFonts w:ascii="Tahoma" w:hAnsi="Tahoma" w:cs="Tahoma"/>
        <w:b/>
        <w:bCs/>
        <w:sz w:val="16"/>
        <w:szCs w:val="16"/>
      </w:rPr>
      <w:fldChar w:fldCharType="begin"/>
    </w:r>
    <w:r w:rsidR="00254144"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sidR="00D52713">
      <w:rPr>
        <w:rFonts w:ascii="Tahoma" w:hAnsi="Tahoma" w:cs="Tahoma"/>
        <w:b/>
        <w:bCs/>
        <w:noProof/>
        <w:sz w:val="16"/>
        <w:szCs w:val="16"/>
      </w:rPr>
      <w:t>6</w:t>
    </w:r>
    <w:r w:rsidRPr="00DA2E84">
      <w:rPr>
        <w:rFonts w:ascii="Tahoma" w:hAnsi="Tahoma" w:cs="Tahoma"/>
        <w:b/>
        <w:bCs/>
        <w:sz w:val="16"/>
        <w:szCs w:val="16"/>
      </w:rPr>
      <w:fldChar w:fldCharType="end"/>
    </w:r>
    <w:r w:rsidR="00254144" w:rsidRPr="00DA2E84">
      <w:rPr>
        <w:rFonts w:ascii="Tahoma" w:hAnsi="Tahoma" w:cs="Tahoma"/>
        <w:sz w:val="16"/>
        <w:szCs w:val="16"/>
      </w:rPr>
      <w:tab/>
      <w:t>|</w:t>
    </w:r>
    <w:r w:rsidR="00254144" w:rsidRPr="00DA2E84">
      <w:rPr>
        <w:rFonts w:ascii="Tahoma" w:hAnsi="Tahoma" w:cs="Tahoma"/>
        <w:sz w:val="16"/>
        <w:szCs w:val="16"/>
      </w:rPr>
      <w:tab/>
    </w:r>
    <w:r w:rsidR="00254144">
      <w:rPr>
        <w:rFonts w:ascii="Tahoma" w:hAnsi="Tahoma" w:cs="Tahoma"/>
        <w:bCs/>
        <w:sz w:val="16"/>
        <w:szCs w:val="16"/>
        <w:lang w:val="en-US"/>
      </w:rPr>
      <w:t>RiswanAlHusaeri</w:t>
    </w:r>
    <w:r w:rsidR="00254144" w:rsidRPr="00DA2E84">
      <w:rPr>
        <w:rFonts w:ascii="Tahoma" w:hAnsi="Tahoma" w:cs="Tahoma"/>
        <w:bCs/>
        <w:spacing w:val="1"/>
        <w:sz w:val="16"/>
        <w:szCs w:val="16"/>
      </w:rPr>
      <w:t xml:space="preserve">, </w:t>
    </w:r>
    <w:r w:rsidR="00254144" w:rsidRPr="00DA2E84">
      <w:rPr>
        <w:rFonts w:ascii="Tahoma" w:hAnsi="Tahoma" w:cs="Tahoma"/>
        <w:bCs/>
        <w:i/>
        <w:iCs/>
        <w:spacing w:val="1"/>
        <w:sz w:val="16"/>
        <w:szCs w:val="16"/>
      </w:rPr>
      <w:t>et 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144" w:rsidRDefault="00254144" w:rsidP="0006470E">
    <w:pPr>
      <w:pStyle w:val="Heading1"/>
      <w:spacing w:before="0"/>
      <w:jc w:val="right"/>
      <w:textAlignment w:val="baseline"/>
      <w:rPr>
        <w:b w:val="0"/>
        <w:color w:val="000000" w:themeColor="text1"/>
        <w:sz w:val="16"/>
        <w:szCs w:val="16"/>
        <w:lang w:val="en-US"/>
      </w:rPr>
    </w:pPr>
    <w:r w:rsidRPr="0006470E">
      <w:rPr>
        <w:b w:val="0"/>
        <w:color w:val="000000" w:themeColor="text1"/>
        <w:sz w:val="16"/>
        <w:szCs w:val="16"/>
      </w:rPr>
      <w:t xml:space="preserve">Analisis Akuntabilitas, Transparansi Dan Pertanggungjawaban Pada </w:t>
    </w:r>
    <w:r>
      <w:rPr>
        <w:b w:val="0"/>
        <w:color w:val="000000" w:themeColor="text1"/>
        <w:sz w:val="16"/>
        <w:szCs w:val="16"/>
        <w:lang w:val="en-US"/>
      </w:rPr>
      <w:t xml:space="preserve"> </w:t>
    </w:r>
    <w:r w:rsidRPr="0006470E">
      <w:rPr>
        <w:b w:val="0"/>
        <w:color w:val="000000" w:themeColor="text1"/>
        <w:sz w:val="16"/>
        <w:szCs w:val="16"/>
      </w:rPr>
      <w:t xml:space="preserve">Tingkat </w:t>
    </w:r>
  </w:p>
  <w:p w:rsidR="00254144" w:rsidRPr="0006470E" w:rsidRDefault="00254144" w:rsidP="0006470E">
    <w:pPr>
      <w:pStyle w:val="Heading1"/>
      <w:spacing w:before="0"/>
      <w:jc w:val="right"/>
      <w:textAlignment w:val="baseline"/>
      <w:rPr>
        <w:b w:val="0"/>
        <w:color w:val="000000" w:themeColor="text1"/>
        <w:sz w:val="16"/>
        <w:szCs w:val="16"/>
        <w:lang w:val="en-US"/>
      </w:rPr>
    </w:pPr>
    <w:r w:rsidRPr="0006470E">
      <w:rPr>
        <w:b w:val="0"/>
        <w:color w:val="000000" w:themeColor="text1"/>
        <w:sz w:val="16"/>
        <w:szCs w:val="16"/>
      </w:rPr>
      <w:t>Pendapatan Zakat Dalam</w:t>
    </w:r>
    <w:r w:rsidRPr="0006470E">
      <w:rPr>
        <w:b w:val="0"/>
        <w:color w:val="000000" w:themeColor="text1"/>
        <w:sz w:val="16"/>
        <w:szCs w:val="16"/>
        <w:lang w:val="en-US"/>
      </w:rPr>
      <w:t xml:space="preserve"> </w:t>
    </w:r>
    <w:r w:rsidRPr="0006470E">
      <w:rPr>
        <w:b w:val="0"/>
        <w:color w:val="000000" w:themeColor="text1"/>
        <w:sz w:val="16"/>
        <w:szCs w:val="16"/>
      </w:rPr>
      <w:t xml:space="preserve">Mengelola Laporan Keuangan </w:t>
    </w:r>
    <w:r w:rsidRPr="00DA2E84">
      <w:rPr>
        <w:rFonts w:ascii="Tahoma" w:hAnsi="Tahoma" w:cs="Tahoma"/>
        <w:sz w:val="16"/>
        <w:szCs w:val="16"/>
      </w:rPr>
      <w:t xml:space="preserve">|   </w:t>
    </w:r>
    <w:r w:rsidR="009114F1" w:rsidRPr="00DA2E84">
      <w:rPr>
        <w:rFonts w:ascii="Tahoma" w:hAnsi="Tahoma" w:cs="Tahoma"/>
        <w:b w:val="0"/>
        <w:bCs w:val="0"/>
        <w:sz w:val="16"/>
        <w:szCs w:val="16"/>
      </w:rPr>
      <w:fldChar w:fldCharType="begin"/>
    </w:r>
    <w:r w:rsidRPr="00DA2E84">
      <w:rPr>
        <w:rFonts w:ascii="Tahoma" w:hAnsi="Tahoma" w:cs="Tahoma"/>
        <w:sz w:val="16"/>
        <w:szCs w:val="16"/>
      </w:rPr>
      <w:instrText xml:space="preserve"> PAGE   \* MERGEFORMAT </w:instrText>
    </w:r>
    <w:r w:rsidR="009114F1" w:rsidRPr="00DA2E84">
      <w:rPr>
        <w:rFonts w:ascii="Tahoma" w:hAnsi="Tahoma" w:cs="Tahoma"/>
        <w:b w:val="0"/>
        <w:bCs w:val="0"/>
        <w:sz w:val="16"/>
        <w:szCs w:val="16"/>
      </w:rPr>
      <w:fldChar w:fldCharType="separate"/>
    </w:r>
    <w:r w:rsidR="00D52713" w:rsidRPr="00D52713">
      <w:rPr>
        <w:rFonts w:ascii="Tahoma" w:hAnsi="Tahoma" w:cs="Tahoma"/>
        <w:b w:val="0"/>
        <w:bCs w:val="0"/>
        <w:noProof/>
        <w:sz w:val="16"/>
        <w:szCs w:val="16"/>
      </w:rPr>
      <w:t>7</w:t>
    </w:r>
    <w:r w:rsidR="009114F1" w:rsidRPr="00DA2E84">
      <w:rPr>
        <w:rFonts w:ascii="Tahoma" w:hAnsi="Tahoma" w:cs="Tahoma"/>
        <w:b w:val="0"/>
        <w:bCs w:val="0"/>
        <w:sz w:val="16"/>
        <w:szCs w:val="1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144" w:rsidRPr="007225FA" w:rsidRDefault="00254144" w:rsidP="00155596">
    <w:pPr>
      <w:pStyle w:val="Header"/>
      <w:tabs>
        <w:tab w:val="clear" w:pos="9360"/>
        <w:tab w:val="left" w:pos="6804"/>
        <w:tab w:val="right" w:pos="8505"/>
      </w:tabs>
      <w:rPr>
        <w:rFonts w:ascii="Tahoma" w:hAnsi="Tahoma" w:cs="Tahoma"/>
        <w:bCs/>
        <w:sz w:val="16"/>
        <w:szCs w:val="16"/>
        <w:lang w:val="en-US"/>
      </w:rPr>
    </w:pPr>
    <w:r w:rsidRPr="001A5516">
      <w:rPr>
        <w:rFonts w:ascii="Tahoma" w:hAnsi="Tahoma" w:cs="Tahoma"/>
        <w:bCs/>
        <w:sz w:val="16"/>
        <w:szCs w:val="16"/>
      </w:rPr>
      <w:t xml:space="preserve">Prosiding </w:t>
    </w:r>
    <w:r w:rsidRPr="001A5516">
      <w:rPr>
        <w:rFonts w:ascii="Tahoma" w:hAnsi="Tahoma" w:cs="Tahoma"/>
        <w:bCs/>
        <w:sz w:val="16"/>
        <w:szCs w:val="16"/>
        <w:lang w:val="en-US"/>
      </w:rPr>
      <w:t>Akuntansi</w:t>
    </w:r>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color w:val="333333"/>
        <w:sz w:val="16"/>
        <w:szCs w:val="16"/>
        <w:shd w:val="clear" w:color="auto" w:fill="FFFFFF"/>
      </w:rPr>
      <w:t>ISSN: 2460-6561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E6580"/>
    <w:multiLevelType w:val="hybridMultilevel"/>
    <w:tmpl w:val="566C06F2"/>
    <w:lvl w:ilvl="0" w:tplc="ED72E012">
      <w:start w:val="1"/>
      <w:numFmt w:val="decimal"/>
      <w:pStyle w:val="SPeSIA2018-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nsid w:val="322C07ED"/>
    <w:multiLevelType w:val="hybridMultilevel"/>
    <w:tmpl w:val="AB92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42220C"/>
    <w:multiLevelType w:val="hybridMultilevel"/>
    <w:tmpl w:val="B09C033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num w:numId="1">
    <w:abstractNumId w:val="3"/>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06470E"/>
    <w:rsid w:val="0001185C"/>
    <w:rsid w:val="00022BC4"/>
    <w:rsid w:val="00033584"/>
    <w:rsid w:val="000336DE"/>
    <w:rsid w:val="00054205"/>
    <w:rsid w:val="000546A6"/>
    <w:rsid w:val="00064694"/>
    <w:rsid w:val="0006470E"/>
    <w:rsid w:val="000662D0"/>
    <w:rsid w:val="00076563"/>
    <w:rsid w:val="00080F57"/>
    <w:rsid w:val="00085BFE"/>
    <w:rsid w:val="00094124"/>
    <w:rsid w:val="00097608"/>
    <w:rsid w:val="00097A4B"/>
    <w:rsid w:val="000A43F2"/>
    <w:rsid w:val="000A787F"/>
    <w:rsid w:val="000B399D"/>
    <w:rsid w:val="000C6F37"/>
    <w:rsid w:val="000F19F6"/>
    <w:rsid w:val="00103433"/>
    <w:rsid w:val="00104CEE"/>
    <w:rsid w:val="00105835"/>
    <w:rsid w:val="00106051"/>
    <w:rsid w:val="001145A7"/>
    <w:rsid w:val="00114E00"/>
    <w:rsid w:val="00120352"/>
    <w:rsid w:val="0014119B"/>
    <w:rsid w:val="00147A60"/>
    <w:rsid w:val="0015263F"/>
    <w:rsid w:val="00155596"/>
    <w:rsid w:val="00156766"/>
    <w:rsid w:val="00157506"/>
    <w:rsid w:val="00165B7D"/>
    <w:rsid w:val="00172F4A"/>
    <w:rsid w:val="00174C29"/>
    <w:rsid w:val="001776B4"/>
    <w:rsid w:val="00180612"/>
    <w:rsid w:val="001836E7"/>
    <w:rsid w:val="00184E15"/>
    <w:rsid w:val="00191126"/>
    <w:rsid w:val="001A5516"/>
    <w:rsid w:val="001C0F72"/>
    <w:rsid w:val="001C2BA0"/>
    <w:rsid w:val="001F0747"/>
    <w:rsid w:val="00211821"/>
    <w:rsid w:val="00212B98"/>
    <w:rsid w:val="00213FF1"/>
    <w:rsid w:val="0021786E"/>
    <w:rsid w:val="002256FE"/>
    <w:rsid w:val="00231288"/>
    <w:rsid w:val="0023695E"/>
    <w:rsid w:val="00241F86"/>
    <w:rsid w:val="002420F6"/>
    <w:rsid w:val="00242A49"/>
    <w:rsid w:val="0024552E"/>
    <w:rsid w:val="00254144"/>
    <w:rsid w:val="00257DB3"/>
    <w:rsid w:val="00260501"/>
    <w:rsid w:val="0026185E"/>
    <w:rsid w:val="00263A6B"/>
    <w:rsid w:val="002659CD"/>
    <w:rsid w:val="00270482"/>
    <w:rsid w:val="00277BCB"/>
    <w:rsid w:val="00281947"/>
    <w:rsid w:val="002923C0"/>
    <w:rsid w:val="00294C96"/>
    <w:rsid w:val="002B13BF"/>
    <w:rsid w:val="002B1E8D"/>
    <w:rsid w:val="002B4BF9"/>
    <w:rsid w:val="002B6622"/>
    <w:rsid w:val="002C70A1"/>
    <w:rsid w:val="002D063A"/>
    <w:rsid w:val="002D1508"/>
    <w:rsid w:val="002F1A89"/>
    <w:rsid w:val="002F5040"/>
    <w:rsid w:val="002F5A47"/>
    <w:rsid w:val="00305137"/>
    <w:rsid w:val="003139A4"/>
    <w:rsid w:val="003176EF"/>
    <w:rsid w:val="003306EA"/>
    <w:rsid w:val="00336730"/>
    <w:rsid w:val="003533CA"/>
    <w:rsid w:val="00366324"/>
    <w:rsid w:val="00382B89"/>
    <w:rsid w:val="00383C14"/>
    <w:rsid w:val="00391E86"/>
    <w:rsid w:val="003A0EA2"/>
    <w:rsid w:val="003B222B"/>
    <w:rsid w:val="003B4793"/>
    <w:rsid w:val="003C2796"/>
    <w:rsid w:val="003E7FBD"/>
    <w:rsid w:val="003F2FD5"/>
    <w:rsid w:val="003F6C65"/>
    <w:rsid w:val="003F6DBD"/>
    <w:rsid w:val="00406EC3"/>
    <w:rsid w:val="00414588"/>
    <w:rsid w:val="00415342"/>
    <w:rsid w:val="00417036"/>
    <w:rsid w:val="004265CB"/>
    <w:rsid w:val="004375D2"/>
    <w:rsid w:val="0044251E"/>
    <w:rsid w:val="004529C7"/>
    <w:rsid w:val="00452D62"/>
    <w:rsid w:val="0046562C"/>
    <w:rsid w:val="0047749D"/>
    <w:rsid w:val="00477B55"/>
    <w:rsid w:val="004A4890"/>
    <w:rsid w:val="004A678F"/>
    <w:rsid w:val="004A7762"/>
    <w:rsid w:val="004B3AE2"/>
    <w:rsid w:val="004B4E75"/>
    <w:rsid w:val="004C497D"/>
    <w:rsid w:val="004D4361"/>
    <w:rsid w:val="004E03D4"/>
    <w:rsid w:val="004E40CE"/>
    <w:rsid w:val="004E4215"/>
    <w:rsid w:val="004F1864"/>
    <w:rsid w:val="004F187B"/>
    <w:rsid w:val="004F4EB7"/>
    <w:rsid w:val="004F748A"/>
    <w:rsid w:val="0052140F"/>
    <w:rsid w:val="00532B17"/>
    <w:rsid w:val="005337F0"/>
    <w:rsid w:val="00541598"/>
    <w:rsid w:val="005418E9"/>
    <w:rsid w:val="00542BD2"/>
    <w:rsid w:val="00544FFF"/>
    <w:rsid w:val="00556D95"/>
    <w:rsid w:val="00562E5A"/>
    <w:rsid w:val="0056721F"/>
    <w:rsid w:val="00573CBD"/>
    <w:rsid w:val="00575455"/>
    <w:rsid w:val="0058283C"/>
    <w:rsid w:val="0058485E"/>
    <w:rsid w:val="005A0E48"/>
    <w:rsid w:val="005B3DB7"/>
    <w:rsid w:val="005B7D72"/>
    <w:rsid w:val="005C4DA2"/>
    <w:rsid w:val="005C78B3"/>
    <w:rsid w:val="005D07E8"/>
    <w:rsid w:val="005D2C89"/>
    <w:rsid w:val="005D3D9C"/>
    <w:rsid w:val="005E2F40"/>
    <w:rsid w:val="00611804"/>
    <w:rsid w:val="006156E3"/>
    <w:rsid w:val="0064046D"/>
    <w:rsid w:val="00640CCC"/>
    <w:rsid w:val="00646BED"/>
    <w:rsid w:val="00652FDF"/>
    <w:rsid w:val="006607F4"/>
    <w:rsid w:val="00666E7A"/>
    <w:rsid w:val="0066747E"/>
    <w:rsid w:val="00690DBE"/>
    <w:rsid w:val="00693D5E"/>
    <w:rsid w:val="00696B3A"/>
    <w:rsid w:val="006A09A1"/>
    <w:rsid w:val="006A4681"/>
    <w:rsid w:val="006A572B"/>
    <w:rsid w:val="006B1EBB"/>
    <w:rsid w:val="006C4997"/>
    <w:rsid w:val="006C4F07"/>
    <w:rsid w:val="006D2E75"/>
    <w:rsid w:val="006D2F9E"/>
    <w:rsid w:val="006F7D83"/>
    <w:rsid w:val="00705962"/>
    <w:rsid w:val="00720AE3"/>
    <w:rsid w:val="00720E9F"/>
    <w:rsid w:val="007225FA"/>
    <w:rsid w:val="00725847"/>
    <w:rsid w:val="007262F6"/>
    <w:rsid w:val="00726A43"/>
    <w:rsid w:val="007272FD"/>
    <w:rsid w:val="0073028F"/>
    <w:rsid w:val="007365E7"/>
    <w:rsid w:val="00741632"/>
    <w:rsid w:val="00741A3A"/>
    <w:rsid w:val="007604A4"/>
    <w:rsid w:val="00770BF6"/>
    <w:rsid w:val="00771B50"/>
    <w:rsid w:val="00774737"/>
    <w:rsid w:val="007811FA"/>
    <w:rsid w:val="0078678A"/>
    <w:rsid w:val="00791824"/>
    <w:rsid w:val="007A60C9"/>
    <w:rsid w:val="007B5455"/>
    <w:rsid w:val="007C35C6"/>
    <w:rsid w:val="00807730"/>
    <w:rsid w:val="008103B3"/>
    <w:rsid w:val="00814B06"/>
    <w:rsid w:val="00815965"/>
    <w:rsid w:val="00820C08"/>
    <w:rsid w:val="008312F8"/>
    <w:rsid w:val="008518C7"/>
    <w:rsid w:val="00851AD6"/>
    <w:rsid w:val="0085216C"/>
    <w:rsid w:val="008559F0"/>
    <w:rsid w:val="00861385"/>
    <w:rsid w:val="0086646D"/>
    <w:rsid w:val="00870956"/>
    <w:rsid w:val="00881CAC"/>
    <w:rsid w:val="008869B4"/>
    <w:rsid w:val="00890C63"/>
    <w:rsid w:val="008B78B9"/>
    <w:rsid w:val="008B7A12"/>
    <w:rsid w:val="008D1252"/>
    <w:rsid w:val="008D7B5E"/>
    <w:rsid w:val="008E2985"/>
    <w:rsid w:val="008E5618"/>
    <w:rsid w:val="0090304B"/>
    <w:rsid w:val="009114F1"/>
    <w:rsid w:val="00912FB6"/>
    <w:rsid w:val="00923FE3"/>
    <w:rsid w:val="00926477"/>
    <w:rsid w:val="00930A7B"/>
    <w:rsid w:val="00930B5B"/>
    <w:rsid w:val="00931166"/>
    <w:rsid w:val="009500B4"/>
    <w:rsid w:val="00953BB8"/>
    <w:rsid w:val="009638B2"/>
    <w:rsid w:val="009653EA"/>
    <w:rsid w:val="00973D80"/>
    <w:rsid w:val="00987EF6"/>
    <w:rsid w:val="009939E1"/>
    <w:rsid w:val="00993BA7"/>
    <w:rsid w:val="009A24FF"/>
    <w:rsid w:val="009B3417"/>
    <w:rsid w:val="009B481B"/>
    <w:rsid w:val="009B5F7D"/>
    <w:rsid w:val="009C1D84"/>
    <w:rsid w:val="009C3D3B"/>
    <w:rsid w:val="009C4A8C"/>
    <w:rsid w:val="009D48D5"/>
    <w:rsid w:val="009E2D7A"/>
    <w:rsid w:val="009E5024"/>
    <w:rsid w:val="009E59AD"/>
    <w:rsid w:val="009E5D1F"/>
    <w:rsid w:val="00A07EAA"/>
    <w:rsid w:val="00A12B24"/>
    <w:rsid w:val="00A1523E"/>
    <w:rsid w:val="00A22AF7"/>
    <w:rsid w:val="00A44011"/>
    <w:rsid w:val="00A44FDC"/>
    <w:rsid w:val="00A7120D"/>
    <w:rsid w:val="00A94310"/>
    <w:rsid w:val="00AA336E"/>
    <w:rsid w:val="00AA4822"/>
    <w:rsid w:val="00AA667C"/>
    <w:rsid w:val="00AB3231"/>
    <w:rsid w:val="00AC3B2D"/>
    <w:rsid w:val="00AD1F84"/>
    <w:rsid w:val="00AD379E"/>
    <w:rsid w:val="00AF16A3"/>
    <w:rsid w:val="00AF32AA"/>
    <w:rsid w:val="00AF49CC"/>
    <w:rsid w:val="00B03192"/>
    <w:rsid w:val="00B03FF7"/>
    <w:rsid w:val="00B122C6"/>
    <w:rsid w:val="00B14503"/>
    <w:rsid w:val="00B20E58"/>
    <w:rsid w:val="00B3142B"/>
    <w:rsid w:val="00B3292A"/>
    <w:rsid w:val="00B3476B"/>
    <w:rsid w:val="00B35E9E"/>
    <w:rsid w:val="00B41606"/>
    <w:rsid w:val="00B4751A"/>
    <w:rsid w:val="00B47C98"/>
    <w:rsid w:val="00B50949"/>
    <w:rsid w:val="00B5707E"/>
    <w:rsid w:val="00B602CD"/>
    <w:rsid w:val="00B61E69"/>
    <w:rsid w:val="00B65A46"/>
    <w:rsid w:val="00B67233"/>
    <w:rsid w:val="00B809D1"/>
    <w:rsid w:val="00B921ED"/>
    <w:rsid w:val="00B95340"/>
    <w:rsid w:val="00BA1E4D"/>
    <w:rsid w:val="00BC73D6"/>
    <w:rsid w:val="00BD39AF"/>
    <w:rsid w:val="00BF0F2F"/>
    <w:rsid w:val="00BF696D"/>
    <w:rsid w:val="00C02CAC"/>
    <w:rsid w:val="00C257BD"/>
    <w:rsid w:val="00C34ABE"/>
    <w:rsid w:val="00C373D1"/>
    <w:rsid w:val="00C40060"/>
    <w:rsid w:val="00C40215"/>
    <w:rsid w:val="00C422A7"/>
    <w:rsid w:val="00C44BCA"/>
    <w:rsid w:val="00C4507F"/>
    <w:rsid w:val="00C450C7"/>
    <w:rsid w:val="00C476AE"/>
    <w:rsid w:val="00C55C87"/>
    <w:rsid w:val="00C64D16"/>
    <w:rsid w:val="00C72449"/>
    <w:rsid w:val="00C754DA"/>
    <w:rsid w:val="00C77150"/>
    <w:rsid w:val="00C8122B"/>
    <w:rsid w:val="00C83A39"/>
    <w:rsid w:val="00C95AFC"/>
    <w:rsid w:val="00CA14FA"/>
    <w:rsid w:val="00CA7BC9"/>
    <w:rsid w:val="00CB7226"/>
    <w:rsid w:val="00CC4FCC"/>
    <w:rsid w:val="00CC6B5F"/>
    <w:rsid w:val="00CD2006"/>
    <w:rsid w:val="00CD7A31"/>
    <w:rsid w:val="00CE1A49"/>
    <w:rsid w:val="00CE5A72"/>
    <w:rsid w:val="00CF0470"/>
    <w:rsid w:val="00CF4CFD"/>
    <w:rsid w:val="00D011D8"/>
    <w:rsid w:val="00D017DA"/>
    <w:rsid w:val="00D1165D"/>
    <w:rsid w:val="00D22456"/>
    <w:rsid w:val="00D27FD7"/>
    <w:rsid w:val="00D345E3"/>
    <w:rsid w:val="00D3745A"/>
    <w:rsid w:val="00D43231"/>
    <w:rsid w:val="00D443DC"/>
    <w:rsid w:val="00D52713"/>
    <w:rsid w:val="00D5309A"/>
    <w:rsid w:val="00D563F7"/>
    <w:rsid w:val="00D66752"/>
    <w:rsid w:val="00D755C3"/>
    <w:rsid w:val="00D82D7F"/>
    <w:rsid w:val="00D93364"/>
    <w:rsid w:val="00DA2E84"/>
    <w:rsid w:val="00DB3EC1"/>
    <w:rsid w:val="00DB7A8C"/>
    <w:rsid w:val="00DC29CB"/>
    <w:rsid w:val="00DC3890"/>
    <w:rsid w:val="00DC5B5E"/>
    <w:rsid w:val="00DC6DEE"/>
    <w:rsid w:val="00DD27D7"/>
    <w:rsid w:val="00DF35D1"/>
    <w:rsid w:val="00E14348"/>
    <w:rsid w:val="00E15EAE"/>
    <w:rsid w:val="00E1745D"/>
    <w:rsid w:val="00E33B58"/>
    <w:rsid w:val="00E352D2"/>
    <w:rsid w:val="00E35E26"/>
    <w:rsid w:val="00E36E14"/>
    <w:rsid w:val="00E545F7"/>
    <w:rsid w:val="00E6075F"/>
    <w:rsid w:val="00E661F9"/>
    <w:rsid w:val="00E66255"/>
    <w:rsid w:val="00E736E3"/>
    <w:rsid w:val="00E86BA7"/>
    <w:rsid w:val="00E8799B"/>
    <w:rsid w:val="00E94684"/>
    <w:rsid w:val="00E97776"/>
    <w:rsid w:val="00EA7529"/>
    <w:rsid w:val="00EC068C"/>
    <w:rsid w:val="00EC7C11"/>
    <w:rsid w:val="00ED3A1F"/>
    <w:rsid w:val="00ED4821"/>
    <w:rsid w:val="00ED6946"/>
    <w:rsid w:val="00EE1109"/>
    <w:rsid w:val="00EE57A9"/>
    <w:rsid w:val="00EF1AD9"/>
    <w:rsid w:val="00EF4B40"/>
    <w:rsid w:val="00F1132A"/>
    <w:rsid w:val="00F121DE"/>
    <w:rsid w:val="00F13729"/>
    <w:rsid w:val="00F2250F"/>
    <w:rsid w:val="00F30020"/>
    <w:rsid w:val="00F32E76"/>
    <w:rsid w:val="00F345E9"/>
    <w:rsid w:val="00F3766E"/>
    <w:rsid w:val="00F44D80"/>
    <w:rsid w:val="00F516A9"/>
    <w:rsid w:val="00F52CF6"/>
    <w:rsid w:val="00F56793"/>
    <w:rsid w:val="00F60346"/>
    <w:rsid w:val="00F613DA"/>
    <w:rsid w:val="00F6296B"/>
    <w:rsid w:val="00F679A7"/>
    <w:rsid w:val="00F73C42"/>
    <w:rsid w:val="00F75ED3"/>
    <w:rsid w:val="00F92180"/>
    <w:rsid w:val="00F9589D"/>
    <w:rsid w:val="00FA7A4A"/>
    <w:rsid w:val="00FC198E"/>
    <w:rsid w:val="00FD7A72"/>
    <w:rsid w:val="00FE21B9"/>
    <w:rsid w:val="00FE7AD6"/>
    <w:rsid w:val="00FF04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 type="connector" idref="#_x0000_s1027"/>
        <o:r id="V:Rule2" type="connector" idref="#_x0000_s1026"/>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iPriority w:val="1"/>
    <w:unhideWhenUsed/>
    <w:qFormat/>
    <w:rsid w:val="00D66752"/>
  </w:style>
  <w:style w:type="character" w:customStyle="1" w:styleId="BodyTextChar">
    <w:name w:val="Body Text Char"/>
    <w:basedOn w:val="DefaultParagraphFont"/>
    <w:link w:val="BodyText"/>
    <w:uiPriority w:val="1"/>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aliases w:val="skripsi,Body of text,SUMBER,anak bab,Body Text Char1,Char Char2,List Paragraph2,List Paragraph1,spasi 2 taiiii"/>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uiPriority w:val="99"/>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uiPriority w:val="39"/>
    <w:rsid w:val="002D06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SPeSIA2018-JUDULMAKALAHIND">
    <w:name w:val="SPeSIA 2018 - JUDUL MAKALAH (IND)"/>
    <w:basedOn w:val="Normal"/>
    <w:link w:val="SPeSIA2018-JUDULMAKALAHINDChar"/>
    <w:qFormat/>
    <w:rsid w:val="00191126"/>
    <w:pPr>
      <w:widowControl w:val="0"/>
      <w:autoSpaceDE w:val="0"/>
      <w:autoSpaceDN w:val="0"/>
      <w:adjustRightInd w:val="0"/>
      <w:spacing w:after="0" w:line="240" w:lineRule="auto"/>
      <w:jc w:val="center"/>
    </w:pPr>
    <w:rPr>
      <w:rFonts w:ascii="Times New Roman" w:hAnsi="Times New Roman"/>
      <w:b/>
      <w:bCs/>
      <w:sz w:val="28"/>
      <w:szCs w:val="24"/>
    </w:rPr>
  </w:style>
  <w:style w:type="paragraph" w:customStyle="1" w:styleId="SPeSIA2018-NAMA">
    <w:name w:val="SPeSIA 2018 - NAMA"/>
    <w:basedOn w:val="Normal"/>
    <w:link w:val="SPeSIA2018-NAMAChar"/>
    <w:qFormat/>
    <w:rsid w:val="00DC5B5E"/>
    <w:pPr>
      <w:widowControl w:val="0"/>
      <w:autoSpaceDE w:val="0"/>
      <w:autoSpaceDN w:val="0"/>
      <w:adjustRightInd w:val="0"/>
      <w:spacing w:before="120" w:after="0" w:line="240" w:lineRule="auto"/>
      <w:jc w:val="center"/>
    </w:pPr>
    <w:rPr>
      <w:rFonts w:ascii="Times New Roman" w:hAnsi="Times New Roman"/>
      <w:spacing w:val="1"/>
      <w:position w:val="-2"/>
      <w:sz w:val="24"/>
      <w:szCs w:val="20"/>
      <w:lang w:val="en-US"/>
    </w:rPr>
  </w:style>
  <w:style w:type="character" w:customStyle="1" w:styleId="SPeSIA2018-JUDULMAKALAHINDChar">
    <w:name w:val="SPeSIA 2018 - JUDUL MAKALAH (IND) Char"/>
    <w:link w:val="SPeSIA2018-JUDULMAKALAHIND"/>
    <w:rsid w:val="00191126"/>
    <w:rPr>
      <w:rFonts w:ascii="Times New Roman" w:eastAsia="Times New Roman" w:hAnsi="Times New Roman"/>
      <w:b/>
      <w:bCs/>
      <w:sz w:val="28"/>
      <w:szCs w:val="24"/>
      <w:lang w:val="id-ID" w:eastAsia="ja-JP"/>
    </w:rPr>
  </w:style>
  <w:style w:type="paragraph" w:customStyle="1" w:styleId="SPeSIA2018-AFILIASI">
    <w:name w:val="SPeSIA 2018 - AFILIASI"/>
    <w:basedOn w:val="Normal"/>
    <w:link w:val="SPeSIA2018-AFILIASIChar"/>
    <w:qFormat/>
    <w:rsid w:val="00DC5B5E"/>
    <w:pPr>
      <w:widowControl w:val="0"/>
      <w:autoSpaceDE w:val="0"/>
      <w:autoSpaceDN w:val="0"/>
      <w:adjustRightInd w:val="0"/>
      <w:spacing w:before="11" w:after="0" w:line="240" w:lineRule="auto"/>
      <w:jc w:val="center"/>
    </w:pPr>
    <w:rPr>
      <w:rFonts w:ascii="Times New Roman" w:hAnsi="Times New Roman"/>
      <w:i/>
      <w:iCs/>
      <w:sz w:val="20"/>
      <w:szCs w:val="20"/>
      <w:lang w:val="en-US"/>
    </w:rPr>
  </w:style>
  <w:style w:type="character" w:customStyle="1" w:styleId="SPeSIA2018-NAMAChar">
    <w:name w:val="SPeSIA 2018 - NAMA Char"/>
    <w:link w:val="SPeSIA2018-NAMA"/>
    <w:rsid w:val="00DC5B5E"/>
    <w:rPr>
      <w:rFonts w:ascii="Times New Roman" w:eastAsia="Times New Roman" w:hAnsi="Times New Roman"/>
      <w:spacing w:val="1"/>
      <w:position w:val="-2"/>
      <w:sz w:val="24"/>
      <w:lang w:eastAsia="id-ID"/>
    </w:rPr>
  </w:style>
  <w:style w:type="paragraph" w:customStyle="1" w:styleId="SPeSIA2018-ABSTRAK">
    <w:name w:val="SPeSIA 2018 - ABSTRAK"/>
    <w:basedOn w:val="Normal"/>
    <w:link w:val="SPeSIA2018-ABSTRAKChar"/>
    <w:qFormat/>
    <w:rsid w:val="00A12B24"/>
    <w:pPr>
      <w:widowControl w:val="0"/>
      <w:autoSpaceDE w:val="0"/>
      <w:autoSpaceDN w:val="0"/>
      <w:adjustRightInd w:val="0"/>
      <w:spacing w:before="480" w:after="0" w:line="240" w:lineRule="auto"/>
      <w:jc w:val="both"/>
    </w:pPr>
    <w:rPr>
      <w:rFonts w:ascii="Times New Roman" w:hAnsi="Times New Roman"/>
      <w:bCs/>
      <w:spacing w:val="-1"/>
      <w:sz w:val="20"/>
      <w:szCs w:val="20"/>
    </w:rPr>
  </w:style>
  <w:style w:type="character" w:customStyle="1" w:styleId="SPeSIA2018-AFILIASIChar">
    <w:name w:val="SPeSIA 2018 - AFILIASI Char"/>
    <w:link w:val="SPeSIA2018-AFILIASI"/>
    <w:rsid w:val="00DC5B5E"/>
    <w:rPr>
      <w:rFonts w:ascii="Times New Roman" w:eastAsia="Times New Roman" w:hAnsi="Times New Roman"/>
      <w:i/>
      <w:iCs/>
      <w:lang w:eastAsia="id-ID"/>
    </w:rPr>
  </w:style>
  <w:style w:type="paragraph" w:customStyle="1" w:styleId="SPeSIA2018-KATAKUNCI">
    <w:name w:val="SPeSIA 2018 - KATAKUNCI"/>
    <w:basedOn w:val="Normal"/>
    <w:link w:val="SPeSIA2018-KATAKUNCIChar"/>
    <w:qFormat/>
    <w:rsid w:val="00814B06"/>
    <w:pPr>
      <w:widowControl w:val="0"/>
      <w:autoSpaceDE w:val="0"/>
      <w:autoSpaceDN w:val="0"/>
      <w:adjustRightInd w:val="0"/>
      <w:spacing w:before="80" w:after="0" w:line="240" w:lineRule="auto"/>
      <w:jc w:val="both"/>
    </w:pPr>
    <w:rPr>
      <w:rFonts w:ascii="Times New Roman" w:hAnsi="Times New Roman"/>
      <w:b/>
      <w:bCs/>
      <w:spacing w:val="1"/>
      <w:sz w:val="20"/>
      <w:szCs w:val="20"/>
    </w:rPr>
  </w:style>
  <w:style w:type="character" w:customStyle="1" w:styleId="SPeSIA2018-ABSTRAKChar">
    <w:name w:val="SPeSIA 2018 - ABSTRAK Char"/>
    <w:link w:val="SPeSIA2018-ABSTRAK"/>
    <w:rsid w:val="00A12B24"/>
    <w:rPr>
      <w:rFonts w:ascii="Times New Roman" w:eastAsia="Times New Roman" w:hAnsi="Times New Roman"/>
      <w:bCs/>
      <w:spacing w:val="-1"/>
      <w:lang w:val="id-ID" w:eastAsia="ja-JP"/>
    </w:rPr>
  </w:style>
  <w:style w:type="paragraph" w:customStyle="1" w:styleId="SPeSIA2018-SECTION">
    <w:name w:val="SPeSIA 2018 - SECTION"/>
    <w:basedOn w:val="ListParagraph"/>
    <w:link w:val="SPeSIA2018-SECTIONChar"/>
    <w:rsid w:val="000A43F2"/>
    <w:pPr>
      <w:widowControl w:val="0"/>
      <w:tabs>
        <w:tab w:val="left" w:pos="709"/>
      </w:tabs>
      <w:autoSpaceDE w:val="0"/>
      <w:autoSpaceDN w:val="0"/>
      <w:adjustRightInd w:val="0"/>
      <w:spacing w:before="120" w:after="120" w:line="240" w:lineRule="auto"/>
      <w:ind w:left="0"/>
      <w:contextualSpacing w:val="0"/>
      <w:jc w:val="both"/>
    </w:pPr>
    <w:rPr>
      <w:rFonts w:ascii="Times New Roman" w:hAnsi="Times New Roman"/>
      <w:b/>
      <w:bCs/>
      <w:spacing w:val="-3"/>
      <w:sz w:val="24"/>
      <w:szCs w:val="24"/>
    </w:rPr>
  </w:style>
  <w:style w:type="character" w:customStyle="1" w:styleId="SPeSIA2018-KATAKUNCIChar">
    <w:name w:val="SPeSIA 2018 - KATAKUNCI Char"/>
    <w:link w:val="SPeSIA2018-KATAKUNCI"/>
    <w:rsid w:val="00814B06"/>
    <w:rPr>
      <w:rFonts w:ascii="Times New Roman" w:eastAsia="Times New Roman" w:hAnsi="Times New Roman"/>
      <w:b/>
      <w:bCs/>
      <w:spacing w:val="1"/>
      <w:lang w:val="id-ID" w:eastAsia="id-ID"/>
    </w:rPr>
  </w:style>
  <w:style w:type="paragraph" w:customStyle="1" w:styleId="SPeSIA2018-ISIPARAGRAF">
    <w:name w:val="SPeSIA 2018 - ISIPARAGRAF"/>
    <w:basedOn w:val="Normal"/>
    <w:link w:val="SPeSIA2018-ISIPARAGRAFChar"/>
    <w:qFormat/>
    <w:rsid w:val="00814B06"/>
    <w:pPr>
      <w:widowControl w:val="0"/>
      <w:tabs>
        <w:tab w:val="left" w:pos="8505"/>
      </w:tabs>
      <w:autoSpaceDE w:val="0"/>
      <w:autoSpaceDN w:val="0"/>
      <w:adjustRightInd w:val="0"/>
      <w:spacing w:after="0" w:line="240" w:lineRule="auto"/>
      <w:ind w:right="52" w:firstLine="709"/>
      <w:jc w:val="both"/>
    </w:pPr>
    <w:rPr>
      <w:rFonts w:ascii="Times New Roman" w:hAnsi="Times New Roman"/>
      <w:spacing w:val="1"/>
      <w:sz w:val="24"/>
      <w:szCs w:val="24"/>
    </w:rPr>
  </w:style>
  <w:style w:type="character" w:customStyle="1" w:styleId="ListParagraphChar">
    <w:name w:val="List Paragraph Char"/>
    <w:aliases w:val="skripsi Char,Body of text Char,SUMBER Char,anak bab Char,Body Text Char1 Char,Char Char2 Char,List Paragraph2 Char,List Paragraph1 Char,spasi 2 taiiii Char"/>
    <w:link w:val="ListParagraph"/>
    <w:uiPriority w:val="34"/>
    <w:rsid w:val="00814B06"/>
    <w:rPr>
      <w:rFonts w:ascii="Calibri" w:eastAsia="Malgun Gothic" w:hAnsi="Calibri" w:cs="Arial"/>
      <w:sz w:val="22"/>
      <w:szCs w:val="22"/>
      <w:lang w:val="id-ID" w:eastAsia="ko-KR"/>
    </w:rPr>
  </w:style>
  <w:style w:type="character" w:customStyle="1" w:styleId="SPeSIA2018-SECTIONChar">
    <w:name w:val="SPeSIA 2018 - SECTION Char"/>
    <w:link w:val="SPeSIA2018-SECTION"/>
    <w:rsid w:val="000A43F2"/>
    <w:rPr>
      <w:rFonts w:ascii="Times New Roman" w:eastAsia="Malgun Gothic" w:hAnsi="Times New Roman" w:cs="Arial"/>
      <w:b/>
      <w:bCs/>
      <w:spacing w:val="-3"/>
      <w:sz w:val="24"/>
      <w:szCs w:val="24"/>
      <w:lang w:val="id-ID" w:eastAsia="ko-KR"/>
    </w:rPr>
  </w:style>
  <w:style w:type="paragraph" w:customStyle="1" w:styleId="SPeSIA2018-ISINUMBERING">
    <w:name w:val="SPeSIA 2018 - ISI+NUMBERING"/>
    <w:basedOn w:val="ListParagraph"/>
    <w:link w:val="SPeSIA2018-ISINUMBERINGChar"/>
    <w:qFormat/>
    <w:rsid w:val="00814B06"/>
    <w:pPr>
      <w:widowControl w:val="0"/>
      <w:numPr>
        <w:numId w:val="2"/>
      </w:numPr>
      <w:autoSpaceDE w:val="0"/>
      <w:autoSpaceDN w:val="0"/>
      <w:adjustRightInd w:val="0"/>
      <w:spacing w:before="10" w:after="0" w:line="240" w:lineRule="auto"/>
      <w:ind w:right="55"/>
      <w:jc w:val="both"/>
    </w:pPr>
    <w:rPr>
      <w:rFonts w:ascii="Times New Roman" w:hAnsi="Times New Roman"/>
      <w:sz w:val="24"/>
      <w:szCs w:val="24"/>
    </w:rPr>
  </w:style>
  <w:style w:type="character" w:customStyle="1" w:styleId="SPeSIA2018-ISIPARAGRAFChar">
    <w:name w:val="SPeSIA 2018 - ISIPARAGRAF Char"/>
    <w:link w:val="SPeSIA2018-ISIPARAGRAF"/>
    <w:rsid w:val="00814B06"/>
    <w:rPr>
      <w:rFonts w:ascii="Times New Roman" w:eastAsia="Times New Roman" w:hAnsi="Times New Roman"/>
      <w:spacing w:val="1"/>
      <w:sz w:val="24"/>
      <w:szCs w:val="24"/>
      <w:lang w:val="id-ID" w:eastAsia="id-ID"/>
    </w:rPr>
  </w:style>
  <w:style w:type="paragraph" w:customStyle="1" w:styleId="SPeSIA2018-DAFTARPUSTAKA">
    <w:name w:val="SPeSIA 2018 - DAFTAR PUSTAKA"/>
    <w:basedOn w:val="Normal"/>
    <w:link w:val="SPeSIA2018-DAFTARPUSTAKAChar"/>
    <w:qFormat/>
    <w:rsid w:val="000A43F2"/>
    <w:pPr>
      <w:widowControl w:val="0"/>
      <w:autoSpaceDE w:val="0"/>
      <w:autoSpaceDN w:val="0"/>
      <w:adjustRightInd w:val="0"/>
      <w:spacing w:after="0" w:line="360" w:lineRule="auto"/>
      <w:ind w:right="-20"/>
    </w:pPr>
    <w:rPr>
      <w:rFonts w:ascii="Times New Roman" w:hAnsi="Times New Roman"/>
      <w:b/>
      <w:bCs/>
      <w:sz w:val="24"/>
      <w:szCs w:val="24"/>
    </w:rPr>
  </w:style>
  <w:style w:type="character" w:customStyle="1" w:styleId="SPeSIA2018-ISINUMBERINGChar">
    <w:name w:val="SPeSIA 2018 - ISI+NUMBERING Char"/>
    <w:link w:val="SPeSIA2018-ISINUMBERING"/>
    <w:rsid w:val="00814B06"/>
    <w:rPr>
      <w:rFonts w:ascii="Times New Roman" w:eastAsia="Malgun Gothic" w:hAnsi="Times New Roman"/>
      <w:sz w:val="24"/>
      <w:szCs w:val="24"/>
      <w:lang w:eastAsia="ko-KR"/>
    </w:rPr>
  </w:style>
  <w:style w:type="paragraph" w:customStyle="1" w:styleId="SPeSIA2018-ISIDAFPUS">
    <w:name w:val="SPeSIA 2018 - ISI DAFPUS"/>
    <w:basedOn w:val="Normal"/>
    <w:link w:val="SPeSIA2018-ISIDAFPUSChar"/>
    <w:qFormat/>
    <w:rsid w:val="004B3AE2"/>
    <w:pPr>
      <w:widowControl w:val="0"/>
      <w:tabs>
        <w:tab w:val="left" w:pos="709"/>
      </w:tabs>
      <w:autoSpaceDE w:val="0"/>
      <w:autoSpaceDN w:val="0"/>
      <w:adjustRightInd w:val="0"/>
      <w:spacing w:after="40" w:line="240" w:lineRule="auto"/>
      <w:ind w:left="709" w:right="-20" w:hanging="709"/>
      <w:jc w:val="both"/>
    </w:pPr>
    <w:rPr>
      <w:rFonts w:ascii="Times New Roman" w:hAnsi="Times New Roman"/>
      <w:sz w:val="24"/>
      <w:szCs w:val="24"/>
    </w:rPr>
  </w:style>
  <w:style w:type="character" w:customStyle="1" w:styleId="SPeSIA2018-DAFTARPUSTAKAChar">
    <w:name w:val="SPeSIA 2018 - DAFTAR PUSTAKA Char"/>
    <w:link w:val="SPeSIA2018-DAFTARPUSTAKA"/>
    <w:rsid w:val="000A43F2"/>
    <w:rPr>
      <w:rFonts w:ascii="Times New Roman" w:eastAsia="Times New Roman" w:hAnsi="Times New Roman"/>
      <w:b/>
      <w:bCs/>
      <w:sz w:val="24"/>
      <w:szCs w:val="24"/>
      <w:lang w:val="id-ID" w:eastAsia="ja-JP"/>
    </w:rPr>
  </w:style>
  <w:style w:type="character" w:customStyle="1" w:styleId="SPeSIA2018-ISIDAFPUSChar">
    <w:name w:val="SPeSIA 2018 - ISI DAFPUS Char"/>
    <w:link w:val="SPeSIA2018-ISIDAFPUS"/>
    <w:rsid w:val="004B3AE2"/>
    <w:rPr>
      <w:rFonts w:ascii="Times New Roman" w:eastAsia="Times New Roman" w:hAnsi="Times New Roman"/>
      <w:sz w:val="24"/>
      <w:szCs w:val="24"/>
      <w:lang w:val="id-ID" w:eastAsia="id-ID"/>
    </w:rPr>
  </w:style>
  <w:style w:type="paragraph" w:customStyle="1" w:styleId="SPeSIA2018-JUDULTABELGAMBAR">
    <w:name w:val="SPeSIA 2018 - JUDUL TABEL/GAMBAR"/>
    <w:link w:val="SPeSIA2018-JUDULTABELGAMBARChar"/>
    <w:qFormat/>
    <w:rsid w:val="002F1A89"/>
    <w:pPr>
      <w:spacing w:before="120" w:after="240"/>
      <w:jc w:val="center"/>
    </w:pPr>
    <w:rPr>
      <w:rFonts w:ascii="Times New Roman" w:hAnsi="Times New Roman"/>
      <w:color w:val="000000"/>
      <w:spacing w:val="1"/>
      <w:sz w:val="24"/>
      <w:szCs w:val="24"/>
      <w:lang w:val="en-US" w:eastAsia="en-US"/>
    </w:rPr>
  </w:style>
  <w:style w:type="character" w:customStyle="1" w:styleId="SPeSIA2018-JUDULTABELGAMBARChar">
    <w:name w:val="SPeSIA 2018 - JUDUL TABEL/GAMBAR Char"/>
    <w:link w:val="SPeSIA2018-JUDULTABELGAMBAR"/>
    <w:rsid w:val="002F1A89"/>
    <w:rPr>
      <w:rFonts w:ascii="Times New Roman" w:hAnsi="Times New Roman"/>
      <w:color w:val="000000"/>
      <w:spacing w:val="1"/>
      <w:sz w:val="24"/>
      <w:szCs w:val="24"/>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PeSIA2018-JUDULMAKALAHEN">
    <w:name w:val="SPeSIA 2018 - JUDUL MAKALAH (EN)"/>
    <w:qFormat/>
    <w:rsid w:val="00191126"/>
    <w:pPr>
      <w:jc w:val="center"/>
    </w:pPr>
    <w:rPr>
      <w:rFonts w:ascii="Times New Roman" w:eastAsia="Times New Roman" w:hAnsi="Times New Roman"/>
      <w:bCs/>
      <w:sz w:val="24"/>
      <w:szCs w:val="24"/>
      <w:lang w:eastAsia="en-US"/>
    </w:rPr>
  </w:style>
  <w:style w:type="character" w:customStyle="1" w:styleId="apple-converted-space">
    <w:name w:val="apple-converted-space"/>
    <w:basedOn w:val="DefaultParagraphFont"/>
    <w:rsid w:val="00B47C98"/>
  </w:style>
</w:styles>
</file>

<file path=word/webSettings.xml><?xml version="1.0" encoding="utf-8"?>
<w:webSettings xmlns:r="http://schemas.openxmlformats.org/officeDocument/2006/relationships" xmlns:w="http://schemas.openxmlformats.org/wordprocessingml/2006/main">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06sukarmanto@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1Riswan.alhusaeri.ra@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urhayati_kanom@yahoo..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swan%20Alhuaeri\Downloads\224-2939-6-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224-2939-6-PB</Template>
  <TotalTime>195</TotalTime>
  <Pages>7</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16153</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creator>Riswan Alhuaeri</dc:creator>
  <cp:lastModifiedBy>Riswan Alhuaeri</cp:lastModifiedBy>
  <cp:revision>19</cp:revision>
  <cp:lastPrinted>2011-12-13T17:45:00Z</cp:lastPrinted>
  <dcterms:created xsi:type="dcterms:W3CDTF">2018-01-27T07:09:00Z</dcterms:created>
  <dcterms:modified xsi:type="dcterms:W3CDTF">2018-01-27T16:13:00Z</dcterms:modified>
</cp:coreProperties>
</file>